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6"/>
        <w:gridCol w:w="6379"/>
        <w:gridCol w:w="142"/>
        <w:gridCol w:w="236"/>
        <w:gridCol w:w="1181"/>
        <w:gridCol w:w="704"/>
        <w:gridCol w:w="997"/>
        <w:gridCol w:w="3684"/>
        <w:gridCol w:w="444"/>
      </w:tblGrid>
      <w:tr w:rsidR="00E713C7" w:rsidRPr="005E1BD3" w14:paraId="2F834B13" w14:textId="77777777" w:rsidTr="00890231">
        <w:trPr>
          <w:gridAfter w:val="2"/>
          <w:wAfter w:w="4128" w:type="dxa"/>
        </w:trPr>
        <w:tc>
          <w:tcPr>
            <w:tcW w:w="11345" w:type="dxa"/>
            <w:gridSpan w:val="7"/>
            <w:tcBorders>
              <w:top w:val="thinThickSmallGap" w:sz="18" w:space="0" w:color="2E74B5" w:themeColor="accent1" w:themeShade="BF"/>
              <w:left w:val="nil"/>
              <w:bottom w:val="nil"/>
              <w:right w:val="nil"/>
            </w:tcBorders>
          </w:tcPr>
          <w:p w14:paraId="0CF1B396" w14:textId="77777777" w:rsidR="00E713C7" w:rsidRPr="005E1BD3" w:rsidRDefault="00E713C7" w:rsidP="00E04C3F">
            <w:pPr>
              <w:rPr>
                <w:rFonts w:ascii="Century Gothic" w:hAnsi="Century Gothic"/>
                <w:color w:val="2E74B5" w:themeColor="accent1" w:themeShade="BF"/>
              </w:rPr>
            </w:pPr>
          </w:p>
        </w:tc>
      </w:tr>
      <w:tr w:rsidR="00107F1D" w:rsidRPr="005E1BD3" w14:paraId="53CA1BD1" w14:textId="77777777" w:rsidTr="001555C4">
        <w:trPr>
          <w:gridAfter w:val="2"/>
          <w:wAfter w:w="4128" w:type="dxa"/>
          <w:trHeight w:val="382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thinThickSmallGap" w:sz="12" w:space="0" w:color="2E74B5" w:themeColor="accent1" w:themeShade="BF"/>
            </w:tcBorders>
          </w:tcPr>
          <w:p w14:paraId="49DCEACD" w14:textId="0E9F16AD" w:rsidR="00107F1D" w:rsidRPr="00216524" w:rsidRDefault="00107F1D" w:rsidP="00107F1D">
            <w:p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Pour la fête nationale et la fête de la Confédération veuillez prendre note que </w:t>
            </w:r>
            <w:r w:rsidR="002419B1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l</w:t>
            </w:r>
            <w:r w:rsidR="004E57B5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‘installation </w:t>
            </w:r>
            <w:r w:rsidR="00FC366B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du Jardin d’Étoiles</w:t>
            </w:r>
            <w:r w:rsidR="004E57B5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</w:t>
            </w: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sera fermé</w:t>
            </w:r>
            <w:r w:rsidR="002419B1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e</w:t>
            </w: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le :</w:t>
            </w:r>
          </w:p>
          <w:p w14:paraId="3B289AC2" w14:textId="14EE416B" w:rsidR="00107F1D" w:rsidRPr="00216524" w:rsidRDefault="002C7252" w:rsidP="00107F1D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Lundi 24 juin 2019</w:t>
            </w:r>
            <w:r w:rsidR="00107F1D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</w:t>
            </w:r>
          </w:p>
          <w:p w14:paraId="3F6CBA1D" w14:textId="4D436C92" w:rsidR="00107F1D" w:rsidRPr="00216524" w:rsidRDefault="002C7252" w:rsidP="008D036A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Lundi 1 juillet 2019</w:t>
            </w:r>
            <w:r w:rsidR="008D036A" w:rsidRPr="00216524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 xml:space="preserve">                 </w:t>
            </w:r>
            <w:r w:rsidR="00107F1D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Bon congé à tous!</w:t>
            </w:r>
          </w:p>
        </w:tc>
        <w:tc>
          <w:tcPr>
            <w:tcW w:w="3260" w:type="dxa"/>
            <w:gridSpan w:val="5"/>
            <w:tcBorders>
              <w:top w:val="nil"/>
              <w:left w:val="thinThickSmallGap" w:sz="12" w:space="0" w:color="2E74B5" w:themeColor="accent1" w:themeShade="BF"/>
              <w:bottom w:val="nil"/>
              <w:right w:val="nil"/>
            </w:tcBorders>
          </w:tcPr>
          <w:p w14:paraId="492CB936" w14:textId="37A03BEB" w:rsidR="00107F1D" w:rsidRPr="00216524" w:rsidRDefault="00107F1D" w:rsidP="00107F1D">
            <w:pPr>
              <w:spacing w:after="120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noProof/>
                <w:color w:val="2F5496" w:themeColor="accent5" w:themeShade="BF"/>
                <w:sz w:val="20"/>
                <w:szCs w:val="20"/>
                <w:lang w:eastAsia="fr-CA"/>
              </w:rPr>
              <w:drawing>
                <wp:inline distT="0" distB="0" distL="0" distR="0" wp14:anchorId="1927798B" wp14:editId="03698D3D">
                  <wp:extent cx="738469" cy="571500"/>
                  <wp:effectExtent l="0" t="0" r="5080" b="0"/>
                  <wp:docPr id="2" name="Image 2" descr="http://www.letribunaldunet.fr/wp-content/uploads/2013/11/jours-feries-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etribunaldunet.fr/wp-content/uploads/2013/11/jours-feries-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588" cy="58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F1D" w:rsidRPr="005E1BD3" w14:paraId="50EB1660" w14:textId="77777777" w:rsidTr="00890231">
        <w:trPr>
          <w:gridAfter w:val="2"/>
          <w:wAfter w:w="4128" w:type="dxa"/>
        </w:trPr>
        <w:tc>
          <w:tcPr>
            <w:tcW w:w="11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B633BA" w14:textId="77777777" w:rsidR="00107F1D" w:rsidRPr="00216524" w:rsidRDefault="00107F1D" w:rsidP="00107F1D">
            <w:p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</w:tc>
      </w:tr>
      <w:tr w:rsidR="00107F1D" w:rsidRPr="005E1BD3" w14:paraId="10FFC05B" w14:textId="77777777" w:rsidTr="009A2107">
        <w:trPr>
          <w:gridAfter w:val="2"/>
          <w:wAfter w:w="4128" w:type="dxa"/>
        </w:trPr>
        <w:tc>
          <w:tcPr>
            <w:tcW w:w="1706" w:type="dxa"/>
            <w:tcBorders>
              <w:top w:val="nil"/>
              <w:left w:val="nil"/>
              <w:bottom w:val="nil"/>
              <w:right w:val="thinThickSmallGap" w:sz="12" w:space="0" w:color="0070C0"/>
            </w:tcBorders>
            <w:vAlign w:val="center"/>
          </w:tcPr>
          <w:p w14:paraId="299640DA" w14:textId="0C5C0ECB" w:rsidR="00107F1D" w:rsidRPr="00216524" w:rsidRDefault="001555C4" w:rsidP="00107F1D">
            <w:pPr>
              <w:jc w:val="center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noProof/>
                <w:color w:val="2F5496" w:themeColor="accent5" w:themeShade="BF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71552" behindDoc="0" locked="0" layoutInCell="1" allowOverlap="1" wp14:anchorId="1E785DB3" wp14:editId="3F3A209B">
                  <wp:simplePos x="0" y="0"/>
                  <wp:positionH relativeFrom="margin">
                    <wp:posOffset>57785</wp:posOffset>
                  </wp:positionH>
                  <wp:positionV relativeFrom="margin">
                    <wp:posOffset>52705</wp:posOffset>
                  </wp:positionV>
                  <wp:extent cx="795655" cy="600075"/>
                  <wp:effectExtent l="0" t="0" r="4445" b="952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rfait-aquarium-du-quebec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39" w:type="dxa"/>
            <w:gridSpan w:val="6"/>
            <w:tcBorders>
              <w:top w:val="nil"/>
              <w:left w:val="thinThickSmallGap" w:sz="12" w:space="0" w:color="0070C0"/>
              <w:bottom w:val="nil"/>
              <w:right w:val="nil"/>
            </w:tcBorders>
          </w:tcPr>
          <w:p w14:paraId="0EA37171" w14:textId="11303C84" w:rsidR="00107F1D" w:rsidRPr="00216524" w:rsidRDefault="002C7252" w:rsidP="000D0E1A">
            <w:pPr>
              <w:spacing w:line="259" w:lineRule="auto"/>
              <w:jc w:val="both"/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Vendredi 14 juin 2019</w:t>
            </w:r>
          </w:p>
          <w:p w14:paraId="2F43AE54" w14:textId="68CD524B" w:rsidR="00107F1D" w:rsidRPr="00216524" w:rsidRDefault="00107F1D" w:rsidP="000D0E1A">
            <w:pPr>
              <w:spacing w:line="259" w:lineRule="auto"/>
              <w:jc w:val="both"/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Sortie à l’aquarium de Québec</w:t>
            </w:r>
          </w:p>
          <w:p w14:paraId="7755DF0E" w14:textId="324FDB4E" w:rsidR="00107F1D" w:rsidRPr="004E57B5" w:rsidRDefault="00107F1D" w:rsidP="000D0E1A">
            <w:pPr>
              <w:spacing w:line="259" w:lineRule="auto"/>
              <w:jc w:val="both"/>
              <w:rPr>
                <w:rFonts w:ascii="Century Gothic" w:hAnsi="Century Gothic"/>
                <w:color w:val="2F5496" w:themeColor="accent5" w:themeShade="BF"/>
                <w:sz w:val="20"/>
                <w:szCs w:val="20"/>
                <w:u w:val="single"/>
              </w:rPr>
            </w:pPr>
            <w:r w:rsidRPr="004E57B5">
              <w:rPr>
                <w:rFonts w:ascii="Century Gothic" w:hAnsi="Century Gothic"/>
                <w:color w:val="2F5496" w:themeColor="accent5" w:themeShade="BF"/>
                <w:sz w:val="20"/>
                <w:szCs w:val="20"/>
                <w:u w:val="single"/>
              </w:rPr>
              <w:t xml:space="preserve">Pour </w:t>
            </w:r>
            <w:r w:rsidR="004A4FF6">
              <w:rPr>
                <w:rFonts w:ascii="Century Gothic" w:hAnsi="Century Gothic"/>
                <w:color w:val="2F5496" w:themeColor="accent5" w:themeShade="BF"/>
                <w:sz w:val="20"/>
                <w:szCs w:val="20"/>
                <w:u w:val="single"/>
              </w:rPr>
              <w:t xml:space="preserve">tous </w:t>
            </w:r>
            <w:r w:rsidR="007D37FE" w:rsidRPr="004E57B5">
              <w:rPr>
                <w:rFonts w:ascii="Century Gothic" w:hAnsi="Century Gothic"/>
                <w:color w:val="2F5496" w:themeColor="accent5" w:themeShade="BF"/>
                <w:sz w:val="20"/>
                <w:szCs w:val="20"/>
                <w:u w:val="single"/>
              </w:rPr>
              <w:t xml:space="preserve">les enfants </w:t>
            </w:r>
            <w:r w:rsidR="004A4FF6" w:rsidRPr="004A4FF6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  <w:u w:val="single"/>
              </w:rPr>
              <w:t>sauf</w:t>
            </w:r>
            <w:r w:rsidR="004A4FF6">
              <w:rPr>
                <w:rFonts w:ascii="Century Gothic" w:hAnsi="Century Gothic"/>
                <w:color w:val="2F5496" w:themeColor="accent5" w:themeShade="BF"/>
                <w:sz w:val="20"/>
                <w:szCs w:val="20"/>
                <w:u w:val="single"/>
              </w:rPr>
              <w:t xml:space="preserve"> le groupe</w:t>
            </w:r>
            <w:r w:rsidR="00220114">
              <w:rPr>
                <w:rFonts w:ascii="Century Gothic" w:hAnsi="Century Gothic"/>
                <w:color w:val="2F5496" w:themeColor="accent5" w:themeShade="BF"/>
                <w:sz w:val="20"/>
                <w:szCs w:val="20"/>
                <w:u w:val="single"/>
              </w:rPr>
              <w:t xml:space="preserve"> </w:t>
            </w:r>
            <w:r w:rsidR="00591511" w:rsidRPr="00591511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  <w:u w:val="single"/>
              </w:rPr>
              <w:t xml:space="preserve">des </w:t>
            </w:r>
            <w:r w:rsidR="004A4FF6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  <w:u w:val="single"/>
              </w:rPr>
              <w:t>Singes</w:t>
            </w:r>
            <w:r w:rsidR="00FC366B">
              <w:rPr>
                <w:rFonts w:ascii="Century Gothic" w:hAnsi="Century Gothic"/>
                <w:color w:val="2F5496" w:themeColor="accent5" w:themeShade="BF"/>
                <w:sz w:val="20"/>
                <w:szCs w:val="20"/>
                <w:u w:val="single"/>
              </w:rPr>
              <w:t>.</w:t>
            </w:r>
          </w:p>
          <w:p w14:paraId="345B0A15" w14:textId="6EBF139A" w:rsidR="00107F1D" w:rsidRPr="00216524" w:rsidRDefault="00107F1D" w:rsidP="000D0E1A">
            <w:pPr>
              <w:spacing w:line="259" w:lineRule="auto"/>
              <w:jc w:val="both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Embarquement de l’autobus à 8H45. </w:t>
            </w:r>
          </w:p>
          <w:p w14:paraId="239E93FC" w14:textId="7F141F6F" w:rsidR="00107F1D" w:rsidRPr="00216524" w:rsidRDefault="00107F1D" w:rsidP="000D0E1A">
            <w:pPr>
              <w:spacing w:line="259" w:lineRule="auto"/>
              <w:jc w:val="both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Nous dîn</w:t>
            </w:r>
            <w:r w:rsidR="00762407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er</w:t>
            </w: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ons sur place et nous quitterons vers </w:t>
            </w:r>
            <w:r w:rsidR="002C7252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12h30.</w:t>
            </w:r>
          </w:p>
          <w:p w14:paraId="4A78A286" w14:textId="327798D0" w:rsidR="00107F1D" w:rsidRPr="00216524" w:rsidRDefault="009A2107" w:rsidP="000D0E1A">
            <w:pPr>
              <w:jc w:val="both"/>
              <w:rPr>
                <w:rFonts w:ascii="Century Gothic" w:hAnsi="Century Gothic"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2F5496" w:themeColor="accent5" w:themeShade="BF"/>
                <w:sz w:val="20"/>
                <w:szCs w:val="20"/>
              </w:rPr>
              <w:t>N’oubliez pas de compléter le sondage (courriel) afin d’autoriser votre enfant à participer à cette sortie.</w:t>
            </w:r>
          </w:p>
        </w:tc>
      </w:tr>
      <w:tr w:rsidR="00107F1D" w:rsidRPr="005E1BD3" w14:paraId="2D2D6344" w14:textId="77777777" w:rsidTr="00890231">
        <w:trPr>
          <w:gridAfter w:val="2"/>
          <w:wAfter w:w="4128" w:type="dxa"/>
        </w:trPr>
        <w:tc>
          <w:tcPr>
            <w:tcW w:w="11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99FA8B" w14:textId="77777777" w:rsidR="00107F1D" w:rsidRPr="00216524" w:rsidRDefault="00107F1D" w:rsidP="00107F1D">
            <w:p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</w:tc>
      </w:tr>
      <w:tr w:rsidR="00107F1D" w:rsidRPr="005E1BD3" w14:paraId="562BFA0C" w14:textId="77777777" w:rsidTr="009A2107">
        <w:trPr>
          <w:gridAfter w:val="2"/>
          <w:wAfter w:w="4128" w:type="dxa"/>
        </w:trPr>
        <w:tc>
          <w:tcPr>
            <w:tcW w:w="1706" w:type="dxa"/>
            <w:vMerge w:val="restart"/>
            <w:tcBorders>
              <w:top w:val="nil"/>
              <w:left w:val="nil"/>
              <w:right w:val="thinThickSmallGap" w:sz="12" w:space="0" w:color="2E74B5" w:themeColor="accent1" w:themeShade="BF"/>
            </w:tcBorders>
            <w:vAlign w:val="center"/>
          </w:tcPr>
          <w:p w14:paraId="703184EC" w14:textId="70CC86A5" w:rsidR="00107F1D" w:rsidRPr="00216524" w:rsidRDefault="00233667" w:rsidP="00107F1D">
            <w:pPr>
              <w:pStyle w:val="Default"/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noProof/>
                <w:color w:val="2F5496" w:themeColor="accent5" w:themeShade="BF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70528" behindDoc="0" locked="0" layoutInCell="1" allowOverlap="1" wp14:anchorId="71566585" wp14:editId="0B235C4B">
                  <wp:simplePos x="0" y="0"/>
                  <wp:positionH relativeFrom="margin">
                    <wp:posOffset>-66675</wp:posOffset>
                  </wp:positionH>
                  <wp:positionV relativeFrom="margin">
                    <wp:posOffset>86995</wp:posOffset>
                  </wp:positionV>
                  <wp:extent cx="1181100" cy="278765"/>
                  <wp:effectExtent l="0" t="0" r="0" b="6985"/>
                  <wp:wrapSquare wrapText="bothSides"/>
                  <wp:docPr id="6" name="Image 6" descr="Résultats de recherche d'images pour « les supers recycleurs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les supers recycleurs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2" w:type="dxa"/>
            <w:gridSpan w:val="5"/>
            <w:vMerge w:val="restart"/>
            <w:tcBorders>
              <w:top w:val="nil"/>
              <w:left w:val="thinThickSmallGap" w:sz="12" w:space="0" w:color="2E74B5" w:themeColor="accent1" w:themeShade="BF"/>
              <w:right w:val="nil"/>
            </w:tcBorders>
          </w:tcPr>
          <w:p w14:paraId="40DF901A" w14:textId="68E9E2B1" w:rsidR="00107F1D" w:rsidRPr="007D37FE" w:rsidRDefault="00252183" w:rsidP="000D0E1A">
            <w:pPr>
              <w:spacing w:before="120" w:after="120" w:line="259" w:lineRule="auto"/>
              <w:jc w:val="both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Grâce à vos dons, nous avons accumulé 505 kg de vêtements usagés dans les 4 installations. La somme de 126,25$ ramassée servira à aménager et entretenir les potagers éducatifs.</w:t>
            </w:r>
            <w:r w:rsidR="007D37FE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   </w:t>
            </w: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Merci de votre précieuse collaboration.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5BA7F9EE" w14:textId="3943A872" w:rsidR="00107F1D" w:rsidRPr="00216524" w:rsidRDefault="00107F1D" w:rsidP="00107F1D">
            <w:pPr>
              <w:spacing w:before="120" w:after="120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</w:tc>
      </w:tr>
      <w:tr w:rsidR="00107F1D" w:rsidRPr="005E1BD3" w14:paraId="50DD66C5" w14:textId="77777777" w:rsidTr="009A2107">
        <w:trPr>
          <w:gridAfter w:val="2"/>
          <w:wAfter w:w="4128" w:type="dxa"/>
        </w:trPr>
        <w:tc>
          <w:tcPr>
            <w:tcW w:w="1706" w:type="dxa"/>
            <w:vMerge/>
            <w:tcBorders>
              <w:left w:val="nil"/>
              <w:bottom w:val="nil"/>
              <w:right w:val="thinThickSmallGap" w:sz="12" w:space="0" w:color="2E74B5" w:themeColor="accent1" w:themeShade="BF"/>
            </w:tcBorders>
          </w:tcPr>
          <w:p w14:paraId="3D941CEA" w14:textId="77777777" w:rsidR="00107F1D" w:rsidRPr="00216524" w:rsidRDefault="00107F1D" w:rsidP="00107F1D">
            <w:pPr>
              <w:spacing w:before="120" w:after="120"/>
              <w:jc w:val="center"/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8642" w:type="dxa"/>
            <w:gridSpan w:val="5"/>
            <w:vMerge/>
            <w:tcBorders>
              <w:left w:val="thinThickSmallGap" w:sz="12" w:space="0" w:color="2E74B5" w:themeColor="accent1" w:themeShade="BF"/>
              <w:bottom w:val="nil"/>
              <w:right w:val="nil"/>
            </w:tcBorders>
          </w:tcPr>
          <w:p w14:paraId="7625FF3E" w14:textId="1E759B71" w:rsidR="00107F1D" w:rsidRPr="00216524" w:rsidRDefault="00107F1D" w:rsidP="00107F1D">
            <w:pPr>
              <w:spacing w:before="120" w:after="120"/>
              <w:rPr>
                <w:rFonts w:ascii="Century Gothic" w:hAnsi="Century Gothic"/>
                <w:noProof/>
                <w:color w:val="2F5496" w:themeColor="accent5" w:themeShade="BF"/>
                <w:sz w:val="20"/>
                <w:szCs w:val="20"/>
                <w:lang w:eastAsia="fr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2ABDDD3E" w14:textId="5B940F5B" w:rsidR="00107F1D" w:rsidRPr="00216524" w:rsidRDefault="00107F1D" w:rsidP="00107F1D">
            <w:pPr>
              <w:spacing w:before="120" w:after="120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</w:tc>
      </w:tr>
      <w:tr w:rsidR="00107F1D" w:rsidRPr="005E1BD3" w14:paraId="459C463D" w14:textId="77777777" w:rsidTr="00890231">
        <w:trPr>
          <w:gridAfter w:val="2"/>
          <w:wAfter w:w="4128" w:type="dxa"/>
        </w:trPr>
        <w:tc>
          <w:tcPr>
            <w:tcW w:w="11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248F59" w14:textId="39C66CFF" w:rsidR="00107F1D" w:rsidRPr="00216524" w:rsidRDefault="00107F1D" w:rsidP="00107F1D">
            <w:p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</w:tc>
      </w:tr>
      <w:tr w:rsidR="00107F1D" w:rsidRPr="005E1BD3" w14:paraId="45261A75" w14:textId="77777777" w:rsidTr="00890231">
        <w:trPr>
          <w:gridAfter w:val="2"/>
          <w:wAfter w:w="4128" w:type="dxa"/>
        </w:trPr>
        <w:tc>
          <w:tcPr>
            <w:tcW w:w="9644" w:type="dxa"/>
            <w:gridSpan w:val="5"/>
            <w:tcBorders>
              <w:top w:val="nil"/>
              <w:left w:val="nil"/>
              <w:bottom w:val="nil"/>
              <w:right w:val="thinThickSmallGap" w:sz="12" w:space="0" w:color="2E74B5" w:themeColor="accent1" w:themeShade="BF"/>
            </w:tcBorders>
          </w:tcPr>
          <w:p w14:paraId="63EB585C" w14:textId="52BC0891" w:rsidR="00107F1D" w:rsidRPr="00216524" w:rsidRDefault="00107F1D" w:rsidP="000D0E1A">
            <w:pPr>
              <w:jc w:val="both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Juin !</w:t>
            </w: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 C’est le moment de faire la </w:t>
            </w:r>
            <w:r w:rsidRPr="00216524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 xml:space="preserve">pesée de votre </w:t>
            </w:r>
            <w:r w:rsidR="00252183" w:rsidRPr="00216524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enfant</w:t>
            </w:r>
            <w:r w:rsidR="00252183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!</w:t>
            </w: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 En effet, le protocole réglementé pour l’administration d’acétaminophène en cas de fièvre que vous avez signé lors de l’inscription de votre enfant stipule que : « Le poids de l’enfant doit être précisé au formulaire d’autorisation en kilogramme et revalidé minimalement aux trois mois auprès des parents (initiales d’un parent requises). »  Nous avons, à votre disposition, une balance au besoin.</w:t>
            </w:r>
            <w:r w:rsidR="0079398D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Merci.</w:t>
            </w:r>
          </w:p>
        </w:tc>
        <w:tc>
          <w:tcPr>
            <w:tcW w:w="1701" w:type="dxa"/>
            <w:gridSpan w:val="2"/>
            <w:tcBorders>
              <w:top w:val="nil"/>
              <w:left w:val="thinThickSmallGap" w:sz="12" w:space="0" w:color="2E74B5" w:themeColor="accent1" w:themeShade="BF"/>
              <w:bottom w:val="nil"/>
              <w:right w:val="nil"/>
            </w:tcBorders>
          </w:tcPr>
          <w:p w14:paraId="56A9A4DA" w14:textId="76C60536" w:rsidR="00107F1D" w:rsidRPr="00216524" w:rsidRDefault="00107F1D" w:rsidP="00107F1D">
            <w:p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noProof/>
                <w:color w:val="2F5496" w:themeColor="accent5" w:themeShade="BF"/>
                <w:sz w:val="20"/>
                <w:szCs w:val="20"/>
                <w:lang w:eastAsia="fr-CA"/>
              </w:rPr>
              <w:drawing>
                <wp:inline distT="0" distB="0" distL="0" distR="0" wp14:anchorId="5F1D0989" wp14:editId="641AC0B4">
                  <wp:extent cx="523875" cy="732781"/>
                  <wp:effectExtent l="0" t="0" r="0" b="0"/>
                  <wp:docPr id="3" name="Image 3" descr="http://lespopines.l.e.pic.centerblog.net/09fe1f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spopines.l.e.pic.centerblog.net/09fe1f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873" cy="75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F1D" w:rsidRPr="005E1BD3" w14:paraId="4B2AB5DD" w14:textId="77777777" w:rsidTr="00890231">
        <w:trPr>
          <w:gridAfter w:val="2"/>
          <w:wAfter w:w="4128" w:type="dxa"/>
        </w:trPr>
        <w:tc>
          <w:tcPr>
            <w:tcW w:w="11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D1DD7C" w14:textId="3420E618" w:rsidR="00107F1D" w:rsidRPr="00216524" w:rsidRDefault="00107F1D" w:rsidP="00107F1D">
            <w:p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bookmarkStart w:id="0" w:name="_Hlk488745403"/>
          </w:p>
        </w:tc>
      </w:tr>
      <w:bookmarkEnd w:id="0"/>
      <w:tr w:rsidR="00107F1D" w:rsidRPr="005E1BD3" w14:paraId="6EAC49B0" w14:textId="77777777" w:rsidTr="009A2107">
        <w:trPr>
          <w:gridAfter w:val="2"/>
          <w:wAfter w:w="4128" w:type="dxa"/>
        </w:trPr>
        <w:tc>
          <w:tcPr>
            <w:tcW w:w="1706" w:type="dxa"/>
            <w:tcBorders>
              <w:top w:val="nil"/>
              <w:left w:val="nil"/>
              <w:bottom w:val="nil"/>
              <w:right w:val="thinThickSmallGap" w:sz="12" w:space="0" w:color="2E74B5" w:themeColor="accent1" w:themeShade="BF"/>
            </w:tcBorders>
            <w:vAlign w:val="center"/>
          </w:tcPr>
          <w:p w14:paraId="50CA8D71" w14:textId="011BBCD0" w:rsidR="001555C4" w:rsidRPr="00216524" w:rsidRDefault="009A2107" w:rsidP="001555C4">
            <w:pPr>
              <w:spacing w:before="204" w:after="204"/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Arial" w:hAnsi="Arial" w:cs="Arial"/>
                <w:noProof/>
                <w:color w:val="2F5496" w:themeColor="accent5" w:themeShade="BF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72576" behindDoc="0" locked="0" layoutInCell="1" allowOverlap="1" wp14:anchorId="5E7F3C37" wp14:editId="4C56C523">
                  <wp:simplePos x="619125" y="6048375"/>
                  <wp:positionH relativeFrom="margin">
                    <wp:posOffset>-24130</wp:posOffset>
                  </wp:positionH>
                  <wp:positionV relativeFrom="margin">
                    <wp:posOffset>-102870</wp:posOffset>
                  </wp:positionV>
                  <wp:extent cx="747395" cy="419735"/>
                  <wp:effectExtent l="0" t="0" r="0" b="0"/>
                  <wp:wrapSquare wrapText="bothSides"/>
                  <wp:docPr id="13" name="Image 13" descr="Résultats de recherche d'images pour « protection solaire enfant »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protection solaire enfant »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263AA9" w14:textId="5D7F8B9C" w:rsidR="00107F1D" w:rsidRPr="00216524" w:rsidRDefault="00107F1D" w:rsidP="00107F1D">
            <w:pPr>
              <w:jc w:val="center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thinThickSmallGap" w:sz="12" w:space="0" w:color="2E74B5" w:themeColor="accent1" w:themeShade="BF"/>
              <w:bottom w:val="nil"/>
              <w:right w:val="nil"/>
            </w:tcBorders>
          </w:tcPr>
          <w:p w14:paraId="639B6344" w14:textId="77777777" w:rsidR="000D0E1A" w:rsidRDefault="009A2107" w:rsidP="000D0E1A">
            <w:pPr>
              <w:spacing w:before="204" w:after="204"/>
              <w:jc w:val="both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Chapeau, maillot, serviette et crème solaire</w:t>
            </w:r>
            <w: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.                                                                                         </w:t>
            </w:r>
          </w:p>
          <w:p w14:paraId="19A51F3E" w14:textId="3ABE3310" w:rsidR="00107F1D" w:rsidRPr="00216524" w:rsidRDefault="002419B1" w:rsidP="000D0E1A">
            <w:pPr>
              <w:spacing w:before="204" w:after="204"/>
              <w:jc w:val="both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Nous</w:t>
            </w:r>
            <w:r w:rsidR="00107F1D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vous rappelons de prévoir un </w:t>
            </w: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chapeau, un </w:t>
            </w:r>
            <w:r w:rsidR="00107F1D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maillot, une serviette et des vêtements de rechange</w:t>
            </w:r>
            <w:r w:rsidR="00145168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(</w:t>
            </w:r>
            <w:r w:rsidR="00145168" w:rsidRPr="00145168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identifiés</w:t>
            </w:r>
            <w:r w:rsidR="00145168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)</w:t>
            </w:r>
            <w:r w:rsidR="00107F1D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pour votre enfant durant l’été. </w:t>
            </w:r>
            <w:r w:rsidR="00145168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</w:t>
            </w:r>
            <w:r w:rsidR="00107F1D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Les enfants p</w:t>
            </w: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assent la majeure partie du</w:t>
            </w:r>
            <w:r w:rsidR="00107F1D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temps à l’extérieur, ils doivent porter des vêtements leur donnant liberté d’expression. </w:t>
            </w:r>
            <w:r w:rsidR="00107F1D" w:rsidRPr="00216524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Bien vouloir crémer votre enfant avant son arrivé</w:t>
            </w:r>
            <w:r w:rsidR="008D036A" w:rsidRPr="00216524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 xml:space="preserve">e </w:t>
            </w:r>
            <w:r w:rsidR="00107F1D" w:rsidRPr="00216524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 xml:space="preserve">au CPE. </w:t>
            </w:r>
            <w:r w:rsidR="007D37FE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 </w:t>
            </w:r>
            <w:r w:rsidR="00F32F66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Merci de votre collaboration!</w:t>
            </w:r>
          </w:p>
        </w:tc>
      </w:tr>
      <w:tr w:rsidR="00107F1D" w:rsidRPr="005E1BD3" w14:paraId="60B51858" w14:textId="77777777" w:rsidTr="00890231">
        <w:trPr>
          <w:gridAfter w:val="2"/>
          <w:wAfter w:w="4128" w:type="dxa"/>
        </w:trPr>
        <w:tc>
          <w:tcPr>
            <w:tcW w:w="11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D9EF10" w14:textId="44757187" w:rsidR="00107F1D" w:rsidRPr="00216524" w:rsidRDefault="00107F1D" w:rsidP="00107F1D">
            <w:p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</w:tc>
      </w:tr>
      <w:tr w:rsidR="00107F1D" w:rsidRPr="005E1BD3" w14:paraId="64FAB7A9" w14:textId="77777777" w:rsidTr="009A2107">
        <w:trPr>
          <w:gridAfter w:val="2"/>
          <w:wAfter w:w="4128" w:type="dxa"/>
        </w:trPr>
        <w:tc>
          <w:tcPr>
            <w:tcW w:w="1706" w:type="dxa"/>
            <w:tcBorders>
              <w:top w:val="nil"/>
              <w:left w:val="nil"/>
              <w:bottom w:val="nil"/>
              <w:right w:val="thinThickSmallGap" w:sz="12" w:space="0" w:color="2E74B5" w:themeColor="accent1" w:themeShade="BF"/>
            </w:tcBorders>
            <w:vAlign w:val="center"/>
          </w:tcPr>
          <w:p w14:paraId="64F34683" w14:textId="3DCA261A" w:rsidR="00107F1D" w:rsidRPr="00216524" w:rsidRDefault="002419B1" w:rsidP="002419B1">
            <w:pPr>
              <w:spacing w:before="120" w:after="120"/>
              <w:rPr>
                <w:rFonts w:ascii="Century Gothic" w:hAnsi="Century Gothic"/>
                <w:b/>
                <w:color w:val="2F5496" w:themeColor="accent5" w:themeShade="BF"/>
                <w:sz w:val="28"/>
                <w:szCs w:val="28"/>
              </w:rPr>
            </w:pPr>
            <w:r w:rsidRPr="00216524">
              <w:rPr>
                <w:rFonts w:ascii="Century Gothic" w:hAnsi="Century Gothic"/>
                <w:b/>
                <w:color w:val="2F5496" w:themeColor="accent5" w:themeShade="BF"/>
                <w:sz w:val="28"/>
                <w:szCs w:val="28"/>
              </w:rPr>
              <w:t>Saviez-vous</w:t>
            </w:r>
            <w:r w:rsidR="00107F1D" w:rsidRPr="00216524">
              <w:rPr>
                <w:rFonts w:ascii="Century Gothic" w:hAnsi="Century Gothic"/>
                <w:b/>
                <w:noProof/>
                <w:color w:val="2F5496" w:themeColor="accent5" w:themeShade="BF"/>
                <w:sz w:val="28"/>
                <w:szCs w:val="28"/>
                <w:lang w:eastAsia="fr-CA"/>
              </w:rPr>
              <w:t xml:space="preserve"> </w:t>
            </w:r>
            <w:r w:rsidR="00107F1D" w:rsidRPr="00216524">
              <w:rPr>
                <w:rFonts w:ascii="Century Gothic" w:hAnsi="Century Gothic"/>
                <w:b/>
                <w:color w:val="2F5496" w:themeColor="accent5" w:themeShade="BF"/>
                <w:sz w:val="28"/>
                <w:szCs w:val="28"/>
              </w:rPr>
              <w:t>que…</w:t>
            </w:r>
          </w:p>
        </w:tc>
        <w:tc>
          <w:tcPr>
            <w:tcW w:w="9639" w:type="dxa"/>
            <w:gridSpan w:val="6"/>
            <w:tcBorders>
              <w:top w:val="nil"/>
              <w:left w:val="thinThickSmallGap" w:sz="12" w:space="0" w:color="2E74B5" w:themeColor="accent1" w:themeShade="BF"/>
              <w:bottom w:val="nil"/>
              <w:right w:val="nil"/>
            </w:tcBorders>
          </w:tcPr>
          <w:p w14:paraId="5FE7461B" w14:textId="25EB90CF" w:rsidR="00762407" w:rsidRDefault="00A46ACF" w:rsidP="00762407">
            <w:pPr>
              <w:spacing w:before="204" w:after="204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145168">
              <w:rPr>
                <w:rFonts w:ascii="Century Gothic" w:hAnsi="Century Gothic"/>
                <w:b/>
                <w:noProof/>
                <w:color w:val="2F5496" w:themeColor="accent5" w:themeShade="BF"/>
                <w:sz w:val="20"/>
                <w:szCs w:val="20"/>
                <w:u w:val="single"/>
                <w:lang w:eastAsia="fr-CA"/>
              </w:rPr>
              <w:drawing>
                <wp:anchor distT="0" distB="0" distL="114300" distR="114300" simplePos="0" relativeHeight="251674624" behindDoc="0" locked="0" layoutInCell="1" allowOverlap="1" wp14:anchorId="477C3194" wp14:editId="3E1502AF">
                  <wp:simplePos x="0" y="0"/>
                  <wp:positionH relativeFrom="margin">
                    <wp:posOffset>5191125</wp:posOffset>
                  </wp:positionH>
                  <wp:positionV relativeFrom="margin">
                    <wp:posOffset>0</wp:posOffset>
                  </wp:positionV>
                  <wp:extent cx="522605" cy="789940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ans titr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0231" w:rsidRPr="00145168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  <w:u w:val="single"/>
              </w:rPr>
              <w:t>L</w:t>
            </w:r>
            <w:r w:rsidR="00107F1D" w:rsidRPr="00145168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  <w:u w:val="single"/>
              </w:rPr>
              <w:t xml:space="preserve">es </w:t>
            </w:r>
            <w:proofErr w:type="spellStart"/>
            <w:r w:rsidR="00107F1D" w:rsidRPr="00145168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  <w:u w:val="single"/>
              </w:rPr>
              <w:t>gougounes</w:t>
            </w:r>
            <w:proofErr w:type="spellEnd"/>
            <w:r w:rsidR="00591511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  <w:u w:val="single"/>
              </w:rPr>
              <w:t>, L</w:t>
            </w:r>
            <w:r w:rsidR="00107F1D" w:rsidRPr="00145168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  <w:u w:val="single"/>
              </w:rPr>
              <w:t xml:space="preserve">es sandales de type </w:t>
            </w:r>
            <w:r w:rsidR="00107F1D" w:rsidRPr="00145168">
              <w:rPr>
                <w:rFonts w:ascii="Century Gothic" w:hAnsi="Century Gothic"/>
                <w:b/>
                <w:i/>
                <w:iCs/>
                <w:color w:val="2F5496" w:themeColor="accent5" w:themeShade="BF"/>
                <w:sz w:val="20"/>
                <w:szCs w:val="20"/>
                <w:u w:val="single"/>
              </w:rPr>
              <w:t>Crocs</w:t>
            </w:r>
            <w:r w:rsidR="00107F1D" w:rsidRPr="00145168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  <w:u w:val="single"/>
              </w:rPr>
              <w:t xml:space="preserve"> </w:t>
            </w:r>
            <w:r w:rsidR="00591511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  <w:u w:val="single"/>
              </w:rPr>
              <w:t xml:space="preserve">et les souliers à crampons </w:t>
            </w:r>
            <w:r w:rsidR="00107F1D" w:rsidRPr="00145168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  <w:u w:val="single"/>
              </w:rPr>
              <w:t>sont à éviter</w:t>
            </w:r>
            <w:r w:rsidR="00107F1D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  <w:u w:val="single"/>
              </w:rPr>
              <w:t>,</w:t>
            </w:r>
            <w:r w:rsidR="00107F1D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car elles ne maintiennent pas bien le pied en place</w:t>
            </w:r>
            <w:r w:rsidR="00591511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ou sont trop glissant</w:t>
            </w:r>
            <w:r w:rsidR="004D5399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es</w:t>
            </w:r>
            <w:r w:rsidR="00107F1D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. Sans soutien au talon ni à la cheville, les orteils de l’enfant doivent sans arrêt se replier pour que le pied reste stable. </w:t>
            </w:r>
          </w:p>
          <w:p w14:paraId="63E50B98" w14:textId="2AB43F25" w:rsidR="00107F1D" w:rsidRPr="00216524" w:rsidRDefault="004D5399" w:rsidP="00762407">
            <w:pPr>
              <w:spacing w:before="204" w:after="204"/>
              <w:rPr>
                <w:rFonts w:ascii="Century Gothic" w:eastAsia="Times New Roman" w:hAnsi="Century Gothic"/>
                <w:color w:val="2F5496" w:themeColor="accent5" w:themeShade="BF"/>
                <w:sz w:val="20"/>
                <w:szCs w:val="20"/>
              </w:rPr>
            </w:pPr>
            <w:hyperlink r:id="rId15" w:anchor="_Toc511922654" w:history="1">
              <w:r w:rsidR="00107F1D" w:rsidRPr="00216524">
                <w:rPr>
                  <w:rStyle w:val="Lienhypertexte"/>
                  <w:rFonts w:ascii="Century Gothic" w:hAnsi="Century Gothic"/>
                  <w:b/>
                  <w:color w:val="2F5496" w:themeColor="accent5" w:themeShade="BF"/>
                  <w:sz w:val="16"/>
                  <w:szCs w:val="16"/>
                </w:rPr>
                <w:t>https://naitreetgrandir.com/fr/etape/0_12_mois/viefamille/fiche.aspx?doc=bien-choisir-souliers-sandales-enfant#_Toc511922654</w:t>
              </w:r>
            </w:hyperlink>
          </w:p>
        </w:tc>
      </w:tr>
      <w:tr w:rsidR="00107F1D" w:rsidRPr="005E1BD3" w14:paraId="437061E7" w14:textId="77777777" w:rsidTr="000D0E1A">
        <w:trPr>
          <w:gridAfter w:val="2"/>
          <w:wAfter w:w="4128" w:type="dxa"/>
          <w:trHeight w:val="205"/>
        </w:trPr>
        <w:tc>
          <w:tcPr>
            <w:tcW w:w="113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DD7E5" w14:textId="77777777" w:rsidR="00107F1D" w:rsidRPr="00F32F66" w:rsidRDefault="00107F1D" w:rsidP="00107F1D">
            <w:pPr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107F1D" w:rsidRPr="005E1BD3" w14:paraId="553E0748" w14:textId="77777777" w:rsidTr="000D0E1A">
        <w:trPr>
          <w:gridAfter w:val="2"/>
          <w:wAfter w:w="4128" w:type="dxa"/>
          <w:trHeight w:val="656"/>
        </w:trPr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94A2" w14:textId="4514DA6F" w:rsidR="00107F1D" w:rsidRPr="00216524" w:rsidRDefault="00107F1D" w:rsidP="001555C4">
            <w:p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53779" w14:textId="1BD7E21B" w:rsidR="00107F1D" w:rsidRPr="00216524" w:rsidRDefault="00107F1D" w:rsidP="00107F1D">
            <w:p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</w:tc>
      </w:tr>
      <w:tr w:rsidR="00107F1D" w:rsidRPr="005E1BD3" w14:paraId="122196A7" w14:textId="77777777" w:rsidTr="008D036A"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A2568" w14:textId="77777777" w:rsidR="00107F1D" w:rsidRPr="00216524" w:rsidRDefault="00107F1D" w:rsidP="00107F1D">
            <w:p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69CEDC" w14:textId="77777777" w:rsidR="00107F1D" w:rsidRPr="00216524" w:rsidRDefault="00107F1D" w:rsidP="00107F1D">
            <w:p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6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1C416" w14:textId="77777777" w:rsidR="00107F1D" w:rsidRPr="00216524" w:rsidRDefault="00107F1D" w:rsidP="00107F1D">
            <w:p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3B3C44A1" w14:textId="77777777" w:rsidR="00107F1D" w:rsidRPr="005E1BD3" w:rsidRDefault="00107F1D" w:rsidP="00107F1D">
            <w:pPr>
              <w:rPr>
                <w:rFonts w:ascii="Century Gothic" w:hAnsi="Century Gothic"/>
                <w:color w:val="2E74B5" w:themeColor="accent1" w:themeShade="BF"/>
              </w:rPr>
            </w:pPr>
          </w:p>
        </w:tc>
      </w:tr>
      <w:tr w:rsidR="00107F1D" w:rsidRPr="005E1BD3" w14:paraId="30C1543F" w14:textId="77777777" w:rsidTr="009A2107">
        <w:trPr>
          <w:gridAfter w:val="2"/>
          <w:wAfter w:w="4128" w:type="dxa"/>
        </w:trPr>
        <w:tc>
          <w:tcPr>
            <w:tcW w:w="1706" w:type="dxa"/>
            <w:tcBorders>
              <w:top w:val="nil"/>
              <w:left w:val="nil"/>
              <w:bottom w:val="nil"/>
              <w:right w:val="thinThickSmallGap" w:sz="12" w:space="0" w:color="2E74B5" w:themeColor="accent1" w:themeShade="BF"/>
            </w:tcBorders>
            <w:vAlign w:val="center"/>
          </w:tcPr>
          <w:p w14:paraId="173F6436" w14:textId="0D2DB6C7" w:rsidR="00107F1D" w:rsidRPr="00216524" w:rsidRDefault="00107F1D" w:rsidP="00107F1D">
            <w:pPr>
              <w:spacing w:before="120" w:after="120"/>
              <w:rPr>
                <w:rFonts w:ascii="Century Gothic" w:hAnsi="Century Gothic"/>
                <w:b/>
                <w:color w:val="2F5496" w:themeColor="accent5" w:themeShade="BF"/>
              </w:rPr>
            </w:pPr>
            <w:r w:rsidRPr="00216524">
              <w:rPr>
                <w:noProof/>
                <w:color w:val="2F5496" w:themeColor="accent5" w:themeShade="BF"/>
                <w:lang w:eastAsia="fr-CA"/>
              </w:rPr>
              <w:lastRenderedPageBreak/>
              <w:drawing>
                <wp:inline distT="0" distB="0" distL="0" distR="0" wp14:anchorId="2DC9B9E0" wp14:editId="0CCDE0EE">
                  <wp:extent cx="928386" cy="618947"/>
                  <wp:effectExtent l="0" t="0" r="5080" b="0"/>
                  <wp:docPr id="11" name="irc_mi" descr="Résultats de recherche d'images pour « enfant absent »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enfant absent »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788" cy="62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gridSpan w:val="6"/>
            <w:tcBorders>
              <w:top w:val="nil"/>
              <w:left w:val="thinThickSmallGap" w:sz="12" w:space="0" w:color="2E74B5" w:themeColor="accent1" w:themeShade="BF"/>
              <w:bottom w:val="nil"/>
              <w:right w:val="nil"/>
            </w:tcBorders>
          </w:tcPr>
          <w:p w14:paraId="54B9C025" w14:textId="77777777" w:rsidR="0094241E" w:rsidRDefault="0094241E" w:rsidP="00107F1D">
            <w:pPr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</w:pPr>
          </w:p>
          <w:p w14:paraId="430658E0" w14:textId="45AE8F3C" w:rsidR="00107F1D" w:rsidRPr="00216524" w:rsidRDefault="00107F1D" w:rsidP="00107F1D">
            <w:pPr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Période estivale (fréquentation en lien avec le sondage)</w:t>
            </w:r>
          </w:p>
          <w:p w14:paraId="38AC1326" w14:textId="6AEE9762" w:rsidR="00107F1D" w:rsidRDefault="00107F1D" w:rsidP="000D0E1A">
            <w:pPr>
              <w:jc w:val="both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Nous vous rappelons qu’il est important de nous </w:t>
            </w: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  <w:u w:val="single"/>
              </w:rPr>
              <w:t>av</w:t>
            </w:r>
            <w:r w:rsidR="00762407">
              <w:rPr>
                <w:rFonts w:ascii="Century Gothic" w:hAnsi="Century Gothic"/>
                <w:color w:val="2F5496" w:themeColor="accent5" w:themeShade="BF"/>
                <w:sz w:val="20"/>
                <w:szCs w:val="20"/>
                <w:u w:val="single"/>
              </w:rPr>
              <w:t>iser</w:t>
            </w: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  <w:u w:val="single"/>
              </w:rPr>
              <w:t xml:space="preserve"> d’avance</w:t>
            </w: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lorsque vous prévoyez envoyer votre enfant au service de garde </w:t>
            </w:r>
            <w:r w:rsidR="00890231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(s’il était inscrit absent sur le sondage de</w:t>
            </w:r>
            <w:r w:rsidR="0079398D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s</w:t>
            </w:r>
            <w:r w:rsidR="00890231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vacances d’été) </w:t>
            </w: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ou s’il est absent</w:t>
            </w:r>
            <w:r w:rsidR="00890231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et qu’il devait être présent.</w:t>
            </w: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</w:t>
            </w:r>
          </w:p>
          <w:p w14:paraId="3AD9AB59" w14:textId="1D5B7C63" w:rsidR="00591511" w:rsidRPr="00216524" w:rsidRDefault="00591511" w:rsidP="000D0E1A">
            <w:pPr>
              <w:jc w:val="both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Contacter le 418-831-2622 poste 9</w:t>
            </w:r>
            <w:r w:rsidR="0094241E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10.</w:t>
            </w:r>
          </w:p>
          <w:p w14:paraId="288F87F4" w14:textId="5042276D" w:rsidR="00890231" w:rsidRPr="00216524" w:rsidRDefault="00890231" w:rsidP="000D0E1A">
            <w:pPr>
              <w:jc w:val="both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Ainsi vous contribue</w:t>
            </w:r>
            <w:r w:rsidR="004E57B5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z</w:t>
            </w: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à faciliter</w:t>
            </w:r>
            <w:r w:rsidR="002419B1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une meilleure gestion du ratio</w:t>
            </w: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éducatrice/enfant, de la préparation des repas et des collations ainsi que des activités offertes aux enfants.</w:t>
            </w:r>
          </w:p>
          <w:p w14:paraId="75F41B1E" w14:textId="5289FDF7" w:rsidR="00107F1D" w:rsidRPr="00216524" w:rsidRDefault="0079398D" w:rsidP="000D0E1A">
            <w:pPr>
              <w:jc w:val="both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Merci pour votre précieuse collaboration.</w:t>
            </w:r>
          </w:p>
        </w:tc>
      </w:tr>
      <w:tr w:rsidR="00107F1D" w:rsidRPr="005E1BD3" w14:paraId="6E3ADC31" w14:textId="77777777" w:rsidTr="00890231">
        <w:trPr>
          <w:gridAfter w:val="2"/>
          <w:wAfter w:w="4128" w:type="dxa"/>
        </w:trPr>
        <w:tc>
          <w:tcPr>
            <w:tcW w:w="11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41453A" w14:textId="77777777" w:rsidR="00107F1D" w:rsidRPr="00216524" w:rsidRDefault="00107F1D" w:rsidP="00107F1D">
            <w:p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  <w:p w14:paraId="2816409E" w14:textId="77777777" w:rsidR="001555C4" w:rsidRPr="00216524" w:rsidRDefault="001555C4" w:rsidP="00107F1D">
            <w:p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  <w:tbl>
            <w:tblPr>
              <w:tblStyle w:val="Grilledutableau"/>
              <w:tblW w:w="15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thinThickSmallGap" w:sz="12" w:space="0" w:color="2E74B5" w:themeColor="accent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4"/>
              <w:gridCol w:w="6789"/>
            </w:tblGrid>
            <w:tr w:rsidR="00216524" w:rsidRPr="00216524" w14:paraId="2351028F" w14:textId="77777777" w:rsidTr="003E457E">
              <w:trPr>
                <w:trHeight w:val="382"/>
              </w:trPr>
              <w:tc>
                <w:tcPr>
                  <w:tcW w:w="8684" w:type="dxa"/>
                  <w:tcBorders>
                    <w:right w:val="nil"/>
                  </w:tcBorders>
                </w:tcPr>
                <w:p w14:paraId="4597680D" w14:textId="1461BE2F" w:rsidR="001555C4" w:rsidRPr="00216524" w:rsidRDefault="001555C4" w:rsidP="004474D0">
                  <w:pPr>
                    <w:rPr>
                      <w:rFonts w:ascii="Century Gothic" w:hAnsi="Century Gothic"/>
                      <w:color w:val="2F5496" w:themeColor="accent5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6789" w:type="dxa"/>
                  <w:tcBorders>
                    <w:left w:val="nil"/>
                  </w:tcBorders>
                </w:tcPr>
                <w:p w14:paraId="5C7F8653" w14:textId="7A44CB57" w:rsidR="001555C4" w:rsidRPr="00216524" w:rsidRDefault="001555C4" w:rsidP="001555C4">
                  <w:pPr>
                    <w:spacing w:after="120"/>
                    <w:rPr>
                      <w:rFonts w:ascii="Century Gothic" w:hAnsi="Century Gothic"/>
                      <w:color w:val="2F5496" w:themeColor="accent5" w:themeShade="BF"/>
                      <w:sz w:val="20"/>
                      <w:szCs w:val="20"/>
                    </w:rPr>
                  </w:pPr>
                </w:p>
              </w:tc>
            </w:tr>
            <w:tr w:rsidR="00216524" w:rsidRPr="00216524" w14:paraId="10C81BE4" w14:textId="77777777" w:rsidTr="003E457E">
              <w:tc>
                <w:tcPr>
                  <w:tcW w:w="15473" w:type="dxa"/>
                  <w:gridSpan w:val="2"/>
                </w:tcPr>
                <w:p w14:paraId="75DBEAB5" w14:textId="77777777" w:rsidR="001555C4" w:rsidRPr="00216524" w:rsidRDefault="001555C4" w:rsidP="001555C4">
                  <w:pPr>
                    <w:rPr>
                      <w:rFonts w:ascii="Century Gothic" w:hAnsi="Century Gothic"/>
                      <w:color w:val="2F5496" w:themeColor="accent5" w:themeShade="BF"/>
                      <w:sz w:val="20"/>
                      <w:szCs w:val="20"/>
                    </w:rPr>
                  </w:pPr>
                </w:p>
              </w:tc>
            </w:tr>
          </w:tbl>
          <w:p w14:paraId="03C9C297" w14:textId="049F6FB1" w:rsidR="001555C4" w:rsidRPr="00216524" w:rsidRDefault="001555C4" w:rsidP="00107F1D">
            <w:p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</w:tc>
      </w:tr>
      <w:tr w:rsidR="00107F1D" w:rsidRPr="005E1BD3" w14:paraId="45D33304" w14:textId="77777777" w:rsidTr="009A2107">
        <w:trPr>
          <w:gridAfter w:val="2"/>
          <w:wAfter w:w="4128" w:type="dxa"/>
        </w:trPr>
        <w:tc>
          <w:tcPr>
            <w:tcW w:w="1706" w:type="dxa"/>
            <w:tcBorders>
              <w:top w:val="nil"/>
              <w:left w:val="nil"/>
              <w:bottom w:val="nil"/>
              <w:right w:val="thickThinSmallGap" w:sz="12" w:space="0" w:color="2E74B5" w:themeColor="accent1" w:themeShade="BF"/>
            </w:tcBorders>
          </w:tcPr>
          <w:p w14:paraId="337974CF" w14:textId="400D4B09" w:rsidR="00107F1D" w:rsidRPr="00216524" w:rsidRDefault="001555C4" w:rsidP="001555C4">
            <w:pPr>
              <w:rPr>
                <w:rFonts w:ascii="Century Gothic" w:hAnsi="Century Gothic"/>
                <w:b/>
                <w:color w:val="2F5496" w:themeColor="accent5" w:themeShade="BF"/>
              </w:rPr>
            </w:pPr>
            <w:r w:rsidRPr="00216524">
              <w:rPr>
                <w:rFonts w:ascii="Arial" w:hAnsi="Arial" w:cs="Arial"/>
                <w:noProof/>
                <w:color w:val="2F5496" w:themeColor="accent5" w:themeShade="BF"/>
                <w:sz w:val="20"/>
                <w:szCs w:val="20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68480" behindDoc="0" locked="0" layoutInCell="1" allowOverlap="1" wp14:anchorId="34254206" wp14:editId="5879E9C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123190</wp:posOffset>
                  </wp:positionV>
                  <wp:extent cx="985520" cy="579755"/>
                  <wp:effectExtent l="0" t="0" r="5080" b="0"/>
                  <wp:wrapSquare wrapText="bothSides"/>
                  <wp:docPr id="5" name="Image 5" descr="Related image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39" w:type="dxa"/>
            <w:gridSpan w:val="6"/>
            <w:tcBorders>
              <w:top w:val="nil"/>
              <w:left w:val="thickThinSmallGap" w:sz="12" w:space="0" w:color="2E74B5" w:themeColor="accent1" w:themeShade="BF"/>
              <w:bottom w:val="nil"/>
              <w:right w:val="nil"/>
            </w:tcBorders>
          </w:tcPr>
          <w:p w14:paraId="60B12D26" w14:textId="7ABBA556" w:rsidR="00DD6622" w:rsidRPr="007D37FE" w:rsidRDefault="00DD6622" w:rsidP="00107F1D">
            <w:pPr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</w:pPr>
            <w:r w:rsidRPr="007D37FE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>Les Aidants scolaires</w:t>
            </w:r>
          </w:p>
          <w:p w14:paraId="4D71A209" w14:textId="3C82DEB2" w:rsidR="00233667" w:rsidRPr="00216524" w:rsidRDefault="00233667" w:rsidP="000D0E1A">
            <w:pPr>
              <w:jc w:val="both"/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Vous souhaitez faire partie d’une équipe de bénévole ou vous connaissez un ami, un grand-parent qui aimerai</w:t>
            </w:r>
            <w:r w:rsidR="004E57B5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ent</w:t>
            </w: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donner du temps pour faire une activité, lire une histoire, accompagner à une sortie ? Vous pouvez le faire facilement en cliquant ici : </w:t>
            </w:r>
            <w:hyperlink r:id="rId20" w:history="1">
              <w:r w:rsidRPr="00216524">
                <w:rPr>
                  <w:rStyle w:val="Lienhypertexte"/>
                  <w:rFonts w:ascii="Century Gothic" w:hAnsi="Century Gothic"/>
                  <w:b/>
                  <w:color w:val="2F5496" w:themeColor="accent5" w:themeShade="BF"/>
                  <w:sz w:val="16"/>
                  <w:szCs w:val="16"/>
                </w:rPr>
                <w:t>http://extranet.aidantsscolaires.com/index/volunteer</w:t>
              </w:r>
            </w:hyperlink>
            <w:r w:rsidRPr="00216524"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</w:p>
          <w:p w14:paraId="55FF13BA" w14:textId="3DA0FA34" w:rsidR="00890231" w:rsidRPr="00216524" w:rsidRDefault="004E57B5" w:rsidP="000D0E1A">
            <w:pPr>
              <w:jc w:val="both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B</w:t>
            </w:r>
            <w:r w:rsidR="00233667"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ien entendu, c’est sur base volontaire, selon vos intérêts et vos disponibilités. Sachez que la présence de la communauté dans notre milieu est très précieuse et fort appréciée.</w:t>
            </w:r>
          </w:p>
          <w:p w14:paraId="05E272C1" w14:textId="48011A3F" w:rsidR="000D0E1A" w:rsidRDefault="00233667" w:rsidP="000D0E1A">
            <w:pPr>
              <w:jc w:val="both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Pour en connaître davantage sur ce regroupement des aidants scolaires :</w:t>
            </w:r>
          </w:p>
          <w:p w14:paraId="6D58CF3B" w14:textId="77777777" w:rsidR="00762407" w:rsidRDefault="00762407" w:rsidP="000D0E1A">
            <w:pPr>
              <w:jc w:val="both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  <w:p w14:paraId="2C07E46F" w14:textId="758EE48A" w:rsidR="00233667" w:rsidRPr="004E57B5" w:rsidRDefault="00233667" w:rsidP="000D0E1A">
            <w:pPr>
              <w:jc w:val="both"/>
              <w:rPr>
                <w:rFonts w:ascii="Century Gothic" w:hAnsi="Century Gothic"/>
                <w:b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4D5399">
              <w:fldChar w:fldCharType="begin"/>
            </w:r>
            <w:r w:rsidR="004D5399">
              <w:instrText xml:space="preserve"> HYPERLINK "https://youtu.be/7zYiVcMWjhs" </w:instrText>
            </w:r>
            <w:r w:rsidR="004D5399">
              <w:fldChar w:fldCharType="separate"/>
            </w:r>
            <w:r w:rsidRPr="00216524">
              <w:rPr>
                <w:rStyle w:val="Lienhypertexte"/>
                <w:rFonts w:ascii="Century Gothic" w:hAnsi="Century Gothic"/>
                <w:b/>
                <w:color w:val="2F5496" w:themeColor="accent5" w:themeShade="BF"/>
                <w:sz w:val="16"/>
                <w:szCs w:val="16"/>
              </w:rPr>
              <w:t>https://youtu.be/7zYiVcMWjhs</w:t>
            </w:r>
            <w:r w:rsidR="004D5399">
              <w:rPr>
                <w:rStyle w:val="Lienhypertexte"/>
                <w:rFonts w:ascii="Century Gothic" w:hAnsi="Century Gothic"/>
                <w:b/>
                <w:color w:val="2F5496" w:themeColor="accent5" w:themeShade="BF"/>
                <w:sz w:val="16"/>
                <w:szCs w:val="16"/>
              </w:rPr>
              <w:fldChar w:fldCharType="end"/>
            </w:r>
          </w:p>
        </w:tc>
      </w:tr>
      <w:tr w:rsidR="00107F1D" w:rsidRPr="005E1BD3" w14:paraId="01A26D06" w14:textId="77777777" w:rsidTr="00890231">
        <w:trPr>
          <w:gridAfter w:val="2"/>
          <w:wAfter w:w="4128" w:type="dxa"/>
        </w:trPr>
        <w:tc>
          <w:tcPr>
            <w:tcW w:w="11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B92950" w14:textId="77777777" w:rsidR="00107F1D" w:rsidRDefault="00107F1D" w:rsidP="00107F1D">
            <w:pPr>
              <w:rPr>
                <w:rFonts w:ascii="Century Gothic" w:hAnsi="Century Gothic"/>
                <w:color w:val="2F5496" w:themeColor="accent5" w:themeShade="BF"/>
              </w:rPr>
            </w:pPr>
          </w:p>
          <w:p w14:paraId="35FC853F" w14:textId="77777777" w:rsidR="00E05039" w:rsidRDefault="00E05039" w:rsidP="00107F1D">
            <w:pPr>
              <w:rPr>
                <w:rFonts w:ascii="Century Gothic" w:hAnsi="Century Gothic"/>
                <w:color w:val="2F5496" w:themeColor="accent5" w:themeShade="BF"/>
              </w:rPr>
            </w:pPr>
          </w:p>
          <w:p w14:paraId="708D8E8B" w14:textId="7A65FF35" w:rsidR="00995CDD" w:rsidRPr="00216524" w:rsidRDefault="00995CDD" w:rsidP="00107F1D">
            <w:pPr>
              <w:rPr>
                <w:rFonts w:ascii="Century Gothic" w:hAnsi="Century Gothic"/>
                <w:color w:val="2F5496" w:themeColor="accent5" w:themeShade="BF"/>
              </w:rPr>
            </w:pPr>
          </w:p>
        </w:tc>
      </w:tr>
      <w:tr w:rsidR="00B5159C" w:rsidRPr="005E1BD3" w14:paraId="1A08F982" w14:textId="77777777" w:rsidTr="00252183">
        <w:trPr>
          <w:gridAfter w:val="2"/>
          <w:wAfter w:w="4128" w:type="dxa"/>
          <w:trHeight w:val="302"/>
        </w:trPr>
        <w:tc>
          <w:tcPr>
            <w:tcW w:w="11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222C43" w14:textId="77777777" w:rsidR="00B5159C" w:rsidRPr="00216524" w:rsidRDefault="00B5159C" w:rsidP="00383493">
            <w:pPr>
              <w:rPr>
                <w:rFonts w:ascii="Century Gothic" w:hAnsi="Century Gothic"/>
                <w:color w:val="2F5496" w:themeColor="accent5" w:themeShade="BF"/>
              </w:rPr>
            </w:pPr>
          </w:p>
        </w:tc>
      </w:tr>
      <w:tr w:rsidR="00A46ACF" w:rsidRPr="00F32F66" w14:paraId="50CC93A3" w14:textId="77777777" w:rsidTr="009A2107">
        <w:trPr>
          <w:gridAfter w:val="2"/>
          <w:wAfter w:w="4128" w:type="dxa"/>
          <w:trHeight w:val="80"/>
        </w:trPr>
        <w:tc>
          <w:tcPr>
            <w:tcW w:w="1706" w:type="dxa"/>
            <w:tcBorders>
              <w:top w:val="nil"/>
              <w:left w:val="nil"/>
              <w:bottom w:val="nil"/>
              <w:right w:val="thinThickSmallGap" w:sz="12" w:space="0" w:color="2E74B5" w:themeColor="accent1" w:themeShade="BF"/>
            </w:tcBorders>
            <w:vAlign w:val="center"/>
          </w:tcPr>
          <w:p w14:paraId="6699F4D1" w14:textId="77777777" w:rsidR="00A46ACF" w:rsidRPr="00216524" w:rsidRDefault="00A46ACF" w:rsidP="00B3592E">
            <w:pPr>
              <w:spacing w:before="120" w:after="120"/>
              <w:rPr>
                <w:rFonts w:ascii="Century Gothic" w:hAnsi="Century Gothic"/>
                <w:b/>
                <w:color w:val="2F5496" w:themeColor="accent5" w:themeShade="BF"/>
                <w:sz w:val="28"/>
                <w:szCs w:val="28"/>
              </w:rPr>
            </w:pPr>
            <w:r w:rsidRPr="00216524">
              <w:rPr>
                <w:rFonts w:ascii="Century Gothic" w:hAnsi="Century Gothic"/>
                <w:b/>
                <w:color w:val="2F5496" w:themeColor="accent5" w:themeShade="BF"/>
                <w:sz w:val="28"/>
                <w:szCs w:val="28"/>
              </w:rPr>
              <w:t>Saviez-vous</w:t>
            </w:r>
            <w:r w:rsidRPr="00216524">
              <w:rPr>
                <w:rFonts w:ascii="Century Gothic" w:hAnsi="Century Gothic"/>
                <w:b/>
                <w:noProof/>
                <w:color w:val="2F5496" w:themeColor="accent5" w:themeShade="BF"/>
                <w:sz w:val="28"/>
                <w:szCs w:val="28"/>
                <w:lang w:eastAsia="fr-CA"/>
              </w:rPr>
              <w:t xml:space="preserve"> </w:t>
            </w:r>
            <w:r w:rsidRPr="00216524">
              <w:rPr>
                <w:rFonts w:ascii="Century Gothic" w:hAnsi="Century Gothic"/>
                <w:b/>
                <w:color w:val="2F5496" w:themeColor="accent5" w:themeShade="BF"/>
                <w:sz w:val="28"/>
                <w:szCs w:val="28"/>
              </w:rPr>
              <w:t>que…</w:t>
            </w:r>
          </w:p>
        </w:tc>
        <w:tc>
          <w:tcPr>
            <w:tcW w:w="9639" w:type="dxa"/>
            <w:gridSpan w:val="6"/>
            <w:tcBorders>
              <w:top w:val="nil"/>
              <w:left w:val="thinThickSmallGap" w:sz="12" w:space="0" w:color="2E74B5" w:themeColor="accent1" w:themeShade="BF"/>
              <w:bottom w:val="nil"/>
              <w:right w:val="nil"/>
            </w:tcBorders>
          </w:tcPr>
          <w:p w14:paraId="33DA5578" w14:textId="67505F5C" w:rsidR="00A46ACF" w:rsidRDefault="00A46ACF" w:rsidP="000D0E1A">
            <w:pPr>
              <w:jc w:val="both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  <w:r w:rsidRPr="00216524"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  <w:t>L’enfant a besoin de boire entre 7 à 10 petits verres de liquide (125 ml) par jour ? Il est donc important, voir essentiel de lui offrir souvent de l’eau et lui permettre de boire durant les repas. Pour en savoir davantage :</w:t>
            </w:r>
          </w:p>
          <w:p w14:paraId="1167456F" w14:textId="77777777" w:rsidR="00762407" w:rsidRPr="00216524" w:rsidRDefault="00762407" w:rsidP="000D0E1A">
            <w:pPr>
              <w:jc w:val="both"/>
              <w:rPr>
                <w:color w:val="2F5496" w:themeColor="accent5" w:themeShade="BF"/>
              </w:rPr>
            </w:pPr>
          </w:p>
          <w:p w14:paraId="5A0DA13A" w14:textId="61E8CDF8" w:rsidR="00A46ACF" w:rsidRPr="00216524" w:rsidRDefault="004D5399" w:rsidP="00A46ACF">
            <w:pPr>
              <w:rPr>
                <w:rFonts w:ascii="Century Gothic" w:hAnsi="Century Gothic"/>
                <w:b/>
                <w:color w:val="2F5496" w:themeColor="accent5" w:themeShade="BF"/>
                <w:sz w:val="18"/>
                <w:szCs w:val="18"/>
              </w:rPr>
            </w:pPr>
            <w:hyperlink r:id="rId21" w:history="1">
              <w:r w:rsidR="00A46ACF" w:rsidRPr="00216524">
                <w:rPr>
                  <w:rStyle w:val="Lienhypertexte"/>
                  <w:rFonts w:ascii="Century Gothic" w:hAnsi="Century Gothic"/>
                  <w:b/>
                  <w:color w:val="2F5496" w:themeColor="accent5" w:themeShade="BF"/>
                  <w:sz w:val="18"/>
                  <w:szCs w:val="18"/>
                </w:rPr>
                <w:t>http://www.nospetitsmangeurs.org/video/a-leau/</w:t>
              </w:r>
            </w:hyperlink>
          </w:p>
          <w:p w14:paraId="3B51EBB7" w14:textId="3E3DE211" w:rsidR="00A46ACF" w:rsidRPr="004E57B5" w:rsidRDefault="00A46ACF" w:rsidP="004E57B5">
            <w:pPr>
              <w:rPr>
                <w:rFonts w:ascii="Century Gothic" w:hAnsi="Century Gothic"/>
                <w:b/>
                <w:color w:val="2F5496" w:themeColor="accent5" w:themeShade="BF"/>
                <w:sz w:val="18"/>
                <w:szCs w:val="18"/>
              </w:rPr>
            </w:pPr>
            <w:r w:rsidRPr="00216524">
              <w:rPr>
                <w:rFonts w:ascii="Century Gothic" w:hAnsi="Century Gothic" w:cs="Arial"/>
                <w:b/>
                <w:noProof/>
                <w:color w:val="2F5496" w:themeColor="accent5" w:themeShade="BF"/>
                <w:sz w:val="18"/>
                <w:szCs w:val="18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73600" behindDoc="0" locked="0" layoutInCell="1" allowOverlap="1" wp14:anchorId="224CB893" wp14:editId="78379683">
                  <wp:simplePos x="4457700" y="75342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90575" cy="790575"/>
                  <wp:effectExtent l="0" t="0" r="9525" b="9525"/>
                  <wp:wrapSquare wrapText="bothSides"/>
                  <wp:docPr id="16" name="Image 16" descr="Image result for eau enfant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au enfant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D073D6" w14:textId="42F2FAE8" w:rsidR="00A46ACF" w:rsidRDefault="00A46ACF"/>
    <w:tbl>
      <w:tblPr>
        <w:tblStyle w:val="Grilledutableau"/>
        <w:tblW w:w="154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0"/>
        <w:gridCol w:w="6963"/>
      </w:tblGrid>
      <w:tr w:rsidR="007D37FE" w:rsidRPr="00216524" w14:paraId="626BE578" w14:textId="77777777" w:rsidTr="00995CDD">
        <w:trPr>
          <w:trHeight w:val="382"/>
        </w:trPr>
        <w:tc>
          <w:tcPr>
            <w:tcW w:w="8510" w:type="dxa"/>
          </w:tcPr>
          <w:p w14:paraId="406B9F97" w14:textId="3ADA8498" w:rsidR="007D37FE" w:rsidRPr="007D37FE" w:rsidRDefault="007D37FE" w:rsidP="00E9226B">
            <w:pPr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6963" w:type="dxa"/>
          </w:tcPr>
          <w:p w14:paraId="7BD62C3C" w14:textId="071EEA09" w:rsidR="007D37FE" w:rsidRPr="00216524" w:rsidRDefault="007D37FE" w:rsidP="002C5D6C">
            <w:pPr>
              <w:spacing w:after="120"/>
              <w:rPr>
                <w:rFonts w:ascii="Century Gothic" w:hAnsi="Century Gothic"/>
                <w:color w:val="2F5496" w:themeColor="accent5" w:themeShade="BF"/>
                <w:sz w:val="20"/>
                <w:szCs w:val="20"/>
              </w:rPr>
            </w:pPr>
          </w:p>
        </w:tc>
      </w:tr>
    </w:tbl>
    <w:p w14:paraId="213E4140" w14:textId="1044D512" w:rsidR="00640039" w:rsidRPr="005969D2" w:rsidRDefault="00640039">
      <w:pPr>
        <w:rPr>
          <w:color w:val="1F3864" w:themeColor="accent5" w:themeShade="80"/>
        </w:rPr>
      </w:pPr>
    </w:p>
    <w:sectPr w:rsidR="00640039" w:rsidRPr="005969D2" w:rsidSect="00E951AD">
      <w:headerReference w:type="default" r:id="rId24"/>
      <w:footerReference w:type="default" r:id="rId25"/>
      <w:pgSz w:w="12240" w:h="15840"/>
      <w:pgMar w:top="720" w:right="720" w:bottom="720" w:left="720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1218C" w14:textId="77777777" w:rsidR="00DE4F79" w:rsidRDefault="00DE4F79" w:rsidP="003364ED">
      <w:pPr>
        <w:spacing w:after="0" w:line="240" w:lineRule="auto"/>
      </w:pPr>
      <w:r>
        <w:separator/>
      </w:r>
    </w:p>
  </w:endnote>
  <w:endnote w:type="continuationSeparator" w:id="0">
    <w:p w14:paraId="373BF531" w14:textId="77777777" w:rsidR="00DE4F79" w:rsidRDefault="00DE4F79" w:rsidP="0033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907" w:type="dxa"/>
      <w:tblBorders>
        <w:top w:val="single" w:sz="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6"/>
      <w:gridCol w:w="6660"/>
      <w:gridCol w:w="2101"/>
    </w:tblGrid>
    <w:tr w:rsidR="00663EBA" w:rsidRPr="001F02E5" w14:paraId="6DD7F972" w14:textId="77777777" w:rsidTr="00AA79F7">
      <w:tc>
        <w:tcPr>
          <w:tcW w:w="2268" w:type="dxa"/>
        </w:tcPr>
        <w:p w14:paraId="24E72A1A" w14:textId="77777777" w:rsidR="00663EBA" w:rsidRPr="001F02E5" w:rsidRDefault="00663EBA" w:rsidP="00663EBA">
          <w:pPr>
            <w:pStyle w:val="Pieddepage"/>
          </w:pPr>
          <w:r w:rsidRPr="001F02E5">
            <w:rPr>
              <w:noProof/>
              <w:lang w:eastAsia="fr-CA"/>
            </w:rPr>
            <w:drawing>
              <wp:inline distT="0" distB="0" distL="0" distR="0" wp14:anchorId="1FB1F170" wp14:editId="08880A24">
                <wp:extent cx="618821" cy="720436"/>
                <wp:effectExtent l="0" t="0" r="0" b="3810"/>
                <wp:docPr id="7" name="Image 7" descr="P:\PLAN CLASSIFICATION\60000_Gestion_ressources_informationnelles\65000_Logos_doc_modeles\65100_Logos\logo vire-crêpe-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PLAN CLASSIFICATION\60000_Gestion_ressources_informationnelles\65000_Logos_doc_modeles\65100_Logos\logo vire-crêpe-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620" cy="784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8" w:type="dxa"/>
          <w:vAlign w:val="center"/>
        </w:tcPr>
        <w:p w14:paraId="5346EF43" w14:textId="4BD878A1" w:rsidR="00663EBA" w:rsidRPr="00582411" w:rsidRDefault="00582411" w:rsidP="008D036A">
          <w:pPr>
            <w:jc w:val="center"/>
            <w:rPr>
              <w:b/>
              <w:sz w:val="28"/>
              <w:szCs w:val="28"/>
            </w:rPr>
          </w:pPr>
          <w:r w:rsidRPr="00582411">
            <w:rPr>
              <w:rFonts w:ascii="Century Gothic" w:hAnsi="Century Gothic" w:cs="Century Gothic"/>
              <w:b/>
              <w:color w:val="5496C9"/>
              <w:sz w:val="28"/>
              <w:szCs w:val="28"/>
              <w:lang w:val="fr"/>
            </w:rPr>
            <w:t xml:space="preserve">Édition de </w:t>
          </w:r>
          <w:r w:rsidR="00252183">
            <w:rPr>
              <w:rFonts w:ascii="Century Gothic" w:hAnsi="Century Gothic" w:cs="Century Gothic"/>
              <w:b/>
              <w:color w:val="5496C9"/>
              <w:sz w:val="28"/>
              <w:szCs w:val="28"/>
              <w:lang w:val="fr"/>
            </w:rPr>
            <w:t>Juin 2019</w:t>
          </w:r>
        </w:p>
      </w:tc>
      <w:tc>
        <w:tcPr>
          <w:tcW w:w="2268" w:type="dxa"/>
          <w:vAlign w:val="center"/>
        </w:tcPr>
        <w:p w14:paraId="6355CE4B" w14:textId="71C74BA1" w:rsidR="0064123E" w:rsidRPr="00773AED" w:rsidRDefault="002E0C65" w:rsidP="00773AED">
          <w:pPr>
            <w:jc w:val="right"/>
            <w:rPr>
              <w:rFonts w:ascii="Century Gothic" w:hAnsi="Century Gothic" w:cs="Century Gothic"/>
              <w:color w:val="5496C9"/>
              <w:lang w:val="fr"/>
            </w:rPr>
          </w:pPr>
          <w:r w:rsidRPr="002E0C65">
            <w:rPr>
              <w:rFonts w:ascii="Century Gothic" w:hAnsi="Century Gothic" w:cs="Century Gothic"/>
              <w:color w:val="5496C9"/>
              <w:lang w:val="fr-FR"/>
            </w:rPr>
            <w:t xml:space="preserve">Page </w:t>
          </w:r>
          <w:r w:rsidRPr="002E0C65">
            <w:rPr>
              <w:rFonts w:ascii="Century Gothic" w:hAnsi="Century Gothic" w:cs="Century Gothic"/>
              <w:b/>
              <w:bCs/>
              <w:color w:val="5496C9"/>
              <w:lang w:val="fr"/>
            </w:rPr>
            <w:fldChar w:fldCharType="begin"/>
          </w:r>
          <w:r w:rsidRPr="002E0C65">
            <w:rPr>
              <w:rFonts w:ascii="Century Gothic" w:hAnsi="Century Gothic" w:cs="Century Gothic"/>
              <w:b/>
              <w:bCs/>
              <w:color w:val="5496C9"/>
              <w:lang w:val="fr"/>
            </w:rPr>
            <w:instrText>PAGE  \* Arabic  \* MERGEFORMAT</w:instrText>
          </w:r>
          <w:r w:rsidRPr="002E0C65">
            <w:rPr>
              <w:rFonts w:ascii="Century Gothic" w:hAnsi="Century Gothic" w:cs="Century Gothic"/>
              <w:b/>
              <w:bCs/>
              <w:color w:val="5496C9"/>
              <w:lang w:val="fr"/>
            </w:rPr>
            <w:fldChar w:fldCharType="separate"/>
          </w:r>
          <w:r w:rsidR="004D5399" w:rsidRPr="004D5399">
            <w:rPr>
              <w:rFonts w:ascii="Century Gothic" w:hAnsi="Century Gothic" w:cs="Century Gothic"/>
              <w:b/>
              <w:bCs/>
              <w:noProof/>
              <w:color w:val="5496C9"/>
              <w:lang w:val="fr-FR"/>
            </w:rPr>
            <w:t>2</w:t>
          </w:r>
          <w:r w:rsidRPr="002E0C65">
            <w:rPr>
              <w:rFonts w:ascii="Century Gothic" w:hAnsi="Century Gothic" w:cs="Century Gothic"/>
              <w:b/>
              <w:bCs/>
              <w:color w:val="5496C9"/>
              <w:lang w:val="fr"/>
            </w:rPr>
            <w:fldChar w:fldCharType="end"/>
          </w:r>
          <w:r w:rsidRPr="002E0C65">
            <w:rPr>
              <w:rFonts w:ascii="Century Gothic" w:hAnsi="Century Gothic" w:cs="Century Gothic"/>
              <w:color w:val="5496C9"/>
              <w:lang w:val="fr-FR"/>
            </w:rPr>
            <w:t xml:space="preserve"> sur </w:t>
          </w:r>
          <w:r w:rsidRPr="002E0C65">
            <w:rPr>
              <w:rFonts w:ascii="Century Gothic" w:hAnsi="Century Gothic" w:cs="Century Gothic"/>
              <w:b/>
              <w:bCs/>
              <w:color w:val="5496C9"/>
              <w:lang w:val="fr"/>
            </w:rPr>
            <w:fldChar w:fldCharType="begin"/>
          </w:r>
          <w:r w:rsidRPr="002E0C65">
            <w:rPr>
              <w:rFonts w:ascii="Century Gothic" w:hAnsi="Century Gothic" w:cs="Century Gothic"/>
              <w:b/>
              <w:bCs/>
              <w:color w:val="5496C9"/>
              <w:lang w:val="fr"/>
            </w:rPr>
            <w:instrText>NUMPAGES  \* Arabic  \* MERGEFORMAT</w:instrText>
          </w:r>
          <w:r w:rsidRPr="002E0C65">
            <w:rPr>
              <w:rFonts w:ascii="Century Gothic" w:hAnsi="Century Gothic" w:cs="Century Gothic"/>
              <w:b/>
              <w:bCs/>
              <w:color w:val="5496C9"/>
              <w:lang w:val="fr"/>
            </w:rPr>
            <w:fldChar w:fldCharType="separate"/>
          </w:r>
          <w:r w:rsidR="004D5399" w:rsidRPr="004D5399">
            <w:rPr>
              <w:rFonts w:ascii="Century Gothic" w:hAnsi="Century Gothic" w:cs="Century Gothic"/>
              <w:b/>
              <w:bCs/>
              <w:noProof/>
              <w:color w:val="5496C9"/>
              <w:lang w:val="fr-FR"/>
            </w:rPr>
            <w:t>2</w:t>
          </w:r>
          <w:r w:rsidRPr="002E0C65">
            <w:rPr>
              <w:rFonts w:ascii="Century Gothic" w:hAnsi="Century Gothic" w:cs="Century Gothic"/>
              <w:b/>
              <w:bCs/>
              <w:color w:val="5496C9"/>
              <w:lang w:val="fr"/>
            </w:rPr>
            <w:fldChar w:fldCharType="end"/>
          </w:r>
        </w:p>
      </w:tc>
    </w:tr>
  </w:tbl>
  <w:p w14:paraId="11898154" w14:textId="77777777" w:rsidR="00C769A3" w:rsidRDefault="00C769A3" w:rsidP="001F02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60A98" w14:textId="77777777" w:rsidR="00DE4F79" w:rsidRDefault="00DE4F79" w:rsidP="003364ED">
      <w:pPr>
        <w:spacing w:after="0" w:line="240" w:lineRule="auto"/>
      </w:pPr>
      <w:r>
        <w:separator/>
      </w:r>
    </w:p>
  </w:footnote>
  <w:footnote w:type="continuationSeparator" w:id="0">
    <w:p w14:paraId="5FBF906A" w14:textId="77777777" w:rsidR="00DE4F79" w:rsidRDefault="00DE4F79" w:rsidP="0033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4"/>
      <w:gridCol w:w="6612"/>
      <w:gridCol w:w="2094"/>
    </w:tblGrid>
    <w:tr w:rsidR="00D6303D" w14:paraId="00F6EBAE" w14:textId="77777777" w:rsidTr="002F4DD0">
      <w:trPr>
        <w:jc w:val="center"/>
      </w:trPr>
      <w:tc>
        <w:tcPr>
          <w:tcW w:w="2268" w:type="dxa"/>
          <w:tcBorders>
            <w:right w:val="single" w:sz="6" w:space="0" w:color="2E74B5" w:themeColor="accent1" w:themeShade="BF"/>
          </w:tcBorders>
        </w:tcPr>
        <w:p w14:paraId="0D92A7CD" w14:textId="77777777" w:rsidR="00D6303D" w:rsidRPr="00684069" w:rsidRDefault="00D6303D" w:rsidP="00D6303D">
          <w:pPr>
            <w:spacing w:before="240" w:after="240"/>
            <w:jc w:val="center"/>
            <w:rPr>
              <w:rFonts w:ascii="Century Gothic" w:hAnsi="Century Gothic"/>
              <w:b/>
              <w:color w:val="2E74B5" w:themeColor="accent1" w:themeShade="BF"/>
              <w:sz w:val="28"/>
              <w:szCs w:val="28"/>
            </w:rPr>
          </w:pPr>
          <w:bookmarkStart w:id="2" w:name="_Hlk487542663"/>
        </w:p>
      </w:tc>
      <w:tc>
        <w:tcPr>
          <w:tcW w:w="7062" w:type="dxa"/>
          <w:tcBorders>
            <w:top w:val="single" w:sz="6" w:space="0" w:color="2E74B5" w:themeColor="accent1" w:themeShade="BF"/>
            <w:left w:val="single" w:sz="6" w:space="0" w:color="2E74B5" w:themeColor="accent1" w:themeShade="BF"/>
            <w:bottom w:val="single" w:sz="6" w:space="0" w:color="2E74B5" w:themeColor="accent1" w:themeShade="BF"/>
            <w:right w:val="single" w:sz="6" w:space="0" w:color="2E74B5" w:themeColor="accent1" w:themeShade="BF"/>
          </w:tcBorders>
          <w:shd w:val="clear" w:color="auto" w:fill="FCE273"/>
          <w:vAlign w:val="center"/>
        </w:tcPr>
        <w:p w14:paraId="753D37EF" w14:textId="1549AAE5" w:rsidR="0022634C" w:rsidRPr="00582411" w:rsidRDefault="0053686D" w:rsidP="00582411">
          <w:pPr>
            <w:spacing w:after="120"/>
            <w:jc w:val="center"/>
            <w:rPr>
              <w:rFonts w:ascii="Century Gothic" w:hAnsi="Century Gothic" w:cs="Century Gothic"/>
              <w:b/>
              <w:color w:val="5496C9"/>
              <w:sz w:val="28"/>
              <w:szCs w:val="28"/>
              <w:lang w:val="fr"/>
            </w:rPr>
          </w:pPr>
          <w:r>
            <w:rPr>
              <w:rFonts w:ascii="Century Gothic" w:hAnsi="Century Gothic" w:cs="Century Gothic"/>
              <w:b/>
              <w:color w:val="5496C9"/>
              <w:sz w:val="28"/>
              <w:szCs w:val="28"/>
              <w:lang w:val="fr"/>
            </w:rPr>
            <w:t>Bambinerie</w:t>
          </w:r>
          <w:r w:rsidR="00E05039">
            <w:rPr>
              <w:rFonts w:ascii="Century Gothic" w:hAnsi="Century Gothic" w:cs="Century Gothic"/>
              <w:b/>
              <w:color w:val="5496C9"/>
              <w:sz w:val="28"/>
              <w:szCs w:val="28"/>
              <w:lang w:val="fr"/>
            </w:rPr>
            <w:t xml:space="preserve"> </w:t>
          </w:r>
          <w:r w:rsidR="00582411" w:rsidRPr="00582411">
            <w:rPr>
              <w:rFonts w:ascii="Century Gothic" w:hAnsi="Century Gothic" w:cs="Century Gothic"/>
              <w:b/>
              <w:color w:val="5496C9"/>
              <w:sz w:val="28"/>
              <w:szCs w:val="28"/>
              <w:lang w:val="fr"/>
            </w:rPr>
            <w:t xml:space="preserve"> – infos parents</w:t>
          </w:r>
        </w:p>
      </w:tc>
      <w:tc>
        <w:tcPr>
          <w:tcW w:w="2268" w:type="dxa"/>
          <w:tcBorders>
            <w:left w:val="single" w:sz="6" w:space="0" w:color="2E74B5" w:themeColor="accent1" w:themeShade="BF"/>
          </w:tcBorders>
          <w:vAlign w:val="bottom"/>
        </w:tcPr>
        <w:p w14:paraId="4897C1E9" w14:textId="77777777" w:rsidR="00D6303D" w:rsidRPr="00164547" w:rsidRDefault="00D6303D" w:rsidP="00D6303D">
          <w:pPr>
            <w:spacing w:before="240" w:after="240"/>
            <w:rPr>
              <w:rFonts w:ascii="Century Gothic" w:hAnsi="Century Gothic"/>
              <w:color w:val="2E74B5" w:themeColor="accent1" w:themeShade="BF"/>
              <w:sz w:val="24"/>
              <w:szCs w:val="24"/>
            </w:rPr>
          </w:pPr>
        </w:p>
      </w:tc>
    </w:tr>
    <w:bookmarkEnd w:id="2"/>
  </w:tbl>
  <w:p w14:paraId="1BBC1222" w14:textId="77777777" w:rsidR="003364ED" w:rsidRDefault="003364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EAC"/>
    <w:multiLevelType w:val="hybridMultilevel"/>
    <w:tmpl w:val="493CD4A8"/>
    <w:lvl w:ilvl="0" w:tplc="7E809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DD6EE" w:themeColor="accent1" w:themeTint="6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7B90"/>
    <w:multiLevelType w:val="hybridMultilevel"/>
    <w:tmpl w:val="38FEDE7E"/>
    <w:lvl w:ilvl="0" w:tplc="7E809C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DD6EE" w:themeColor="accent1" w:themeTint="6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0D38A9"/>
    <w:multiLevelType w:val="hybridMultilevel"/>
    <w:tmpl w:val="D1B6CFDE"/>
    <w:lvl w:ilvl="0" w:tplc="0C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41E06B78"/>
    <w:multiLevelType w:val="hybridMultilevel"/>
    <w:tmpl w:val="721614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54E5E"/>
    <w:multiLevelType w:val="hybridMultilevel"/>
    <w:tmpl w:val="86CE11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3E"/>
    <w:rsid w:val="00012FFB"/>
    <w:rsid w:val="00017E5E"/>
    <w:rsid w:val="00020DFA"/>
    <w:rsid w:val="00036799"/>
    <w:rsid w:val="0006399A"/>
    <w:rsid w:val="0009199C"/>
    <w:rsid w:val="000935D9"/>
    <w:rsid w:val="00095826"/>
    <w:rsid w:val="000A0454"/>
    <w:rsid w:val="000A4124"/>
    <w:rsid w:val="000A7682"/>
    <w:rsid w:val="000B2F88"/>
    <w:rsid w:val="000D0E1A"/>
    <w:rsid w:val="000E172E"/>
    <w:rsid w:val="000E6CCC"/>
    <w:rsid w:val="000F0A19"/>
    <w:rsid w:val="000F45EE"/>
    <w:rsid w:val="000F565E"/>
    <w:rsid w:val="00107F1D"/>
    <w:rsid w:val="00110C38"/>
    <w:rsid w:val="00133BD0"/>
    <w:rsid w:val="00136DDC"/>
    <w:rsid w:val="00145168"/>
    <w:rsid w:val="001555C4"/>
    <w:rsid w:val="00164547"/>
    <w:rsid w:val="00174577"/>
    <w:rsid w:val="00174A96"/>
    <w:rsid w:val="00174B93"/>
    <w:rsid w:val="00183D71"/>
    <w:rsid w:val="001C2C22"/>
    <w:rsid w:val="001E0F4E"/>
    <w:rsid w:val="001F02E5"/>
    <w:rsid w:val="001F580A"/>
    <w:rsid w:val="00216524"/>
    <w:rsid w:val="00220114"/>
    <w:rsid w:val="0022634C"/>
    <w:rsid w:val="00233667"/>
    <w:rsid w:val="002419B1"/>
    <w:rsid w:val="00252183"/>
    <w:rsid w:val="002541E2"/>
    <w:rsid w:val="002640B2"/>
    <w:rsid w:val="00273247"/>
    <w:rsid w:val="002A74B4"/>
    <w:rsid w:val="002B3D93"/>
    <w:rsid w:val="002C7252"/>
    <w:rsid w:val="002E0C65"/>
    <w:rsid w:val="002E2586"/>
    <w:rsid w:val="002E2EB1"/>
    <w:rsid w:val="002E7170"/>
    <w:rsid w:val="002F4DD0"/>
    <w:rsid w:val="002F6395"/>
    <w:rsid w:val="00312668"/>
    <w:rsid w:val="003243F2"/>
    <w:rsid w:val="00326B8B"/>
    <w:rsid w:val="0033422E"/>
    <w:rsid w:val="003364ED"/>
    <w:rsid w:val="0034145C"/>
    <w:rsid w:val="00357429"/>
    <w:rsid w:val="00380DAD"/>
    <w:rsid w:val="00384405"/>
    <w:rsid w:val="00384912"/>
    <w:rsid w:val="00384EE5"/>
    <w:rsid w:val="003915FC"/>
    <w:rsid w:val="00394432"/>
    <w:rsid w:val="003D7561"/>
    <w:rsid w:val="003E457E"/>
    <w:rsid w:val="003E74D4"/>
    <w:rsid w:val="0042483F"/>
    <w:rsid w:val="00431F24"/>
    <w:rsid w:val="0043360C"/>
    <w:rsid w:val="004445FC"/>
    <w:rsid w:val="004474D0"/>
    <w:rsid w:val="00467A8F"/>
    <w:rsid w:val="00471281"/>
    <w:rsid w:val="00486B6D"/>
    <w:rsid w:val="00496CB0"/>
    <w:rsid w:val="004A4FF6"/>
    <w:rsid w:val="004C4672"/>
    <w:rsid w:val="004C6523"/>
    <w:rsid w:val="004D02F3"/>
    <w:rsid w:val="004D5399"/>
    <w:rsid w:val="004D6AAA"/>
    <w:rsid w:val="004E57B5"/>
    <w:rsid w:val="004F20AB"/>
    <w:rsid w:val="004F6661"/>
    <w:rsid w:val="0050458C"/>
    <w:rsid w:val="00505653"/>
    <w:rsid w:val="00506CF2"/>
    <w:rsid w:val="00513C87"/>
    <w:rsid w:val="005266B5"/>
    <w:rsid w:val="0053686D"/>
    <w:rsid w:val="00541404"/>
    <w:rsid w:val="005434F6"/>
    <w:rsid w:val="00546862"/>
    <w:rsid w:val="00570106"/>
    <w:rsid w:val="005731DB"/>
    <w:rsid w:val="00582411"/>
    <w:rsid w:val="00584B07"/>
    <w:rsid w:val="0058565A"/>
    <w:rsid w:val="00585F3C"/>
    <w:rsid w:val="00591511"/>
    <w:rsid w:val="00592CC6"/>
    <w:rsid w:val="005969D2"/>
    <w:rsid w:val="005A534E"/>
    <w:rsid w:val="005A5D4D"/>
    <w:rsid w:val="005A76D9"/>
    <w:rsid w:val="005B64FF"/>
    <w:rsid w:val="005C2132"/>
    <w:rsid w:val="005D3847"/>
    <w:rsid w:val="005D4307"/>
    <w:rsid w:val="005D606A"/>
    <w:rsid w:val="005D78ED"/>
    <w:rsid w:val="005E1BD3"/>
    <w:rsid w:val="0062048E"/>
    <w:rsid w:val="006238F6"/>
    <w:rsid w:val="0062662B"/>
    <w:rsid w:val="00627B78"/>
    <w:rsid w:val="0063524A"/>
    <w:rsid w:val="00640039"/>
    <w:rsid w:val="00640673"/>
    <w:rsid w:val="0064123E"/>
    <w:rsid w:val="00650C02"/>
    <w:rsid w:val="0065185C"/>
    <w:rsid w:val="00651BA6"/>
    <w:rsid w:val="00663EBA"/>
    <w:rsid w:val="00684069"/>
    <w:rsid w:val="00697228"/>
    <w:rsid w:val="006C21E0"/>
    <w:rsid w:val="006C3B69"/>
    <w:rsid w:val="006D0EAE"/>
    <w:rsid w:val="006D6BB1"/>
    <w:rsid w:val="006D7E45"/>
    <w:rsid w:val="006E3632"/>
    <w:rsid w:val="006F43D3"/>
    <w:rsid w:val="006F724D"/>
    <w:rsid w:val="00734350"/>
    <w:rsid w:val="007427E5"/>
    <w:rsid w:val="007526EA"/>
    <w:rsid w:val="00756D4E"/>
    <w:rsid w:val="00762407"/>
    <w:rsid w:val="00763FFA"/>
    <w:rsid w:val="00772091"/>
    <w:rsid w:val="00773AED"/>
    <w:rsid w:val="0079398D"/>
    <w:rsid w:val="00796C48"/>
    <w:rsid w:val="007970C3"/>
    <w:rsid w:val="007B1882"/>
    <w:rsid w:val="007C7D1B"/>
    <w:rsid w:val="007D02F5"/>
    <w:rsid w:val="007D37FE"/>
    <w:rsid w:val="00800220"/>
    <w:rsid w:val="00801B8C"/>
    <w:rsid w:val="008102B3"/>
    <w:rsid w:val="008121F3"/>
    <w:rsid w:val="0082683D"/>
    <w:rsid w:val="00863749"/>
    <w:rsid w:val="0087115D"/>
    <w:rsid w:val="0087275E"/>
    <w:rsid w:val="00872DE6"/>
    <w:rsid w:val="00877765"/>
    <w:rsid w:val="00890231"/>
    <w:rsid w:val="00891E09"/>
    <w:rsid w:val="00891F45"/>
    <w:rsid w:val="00893EEC"/>
    <w:rsid w:val="008B23FF"/>
    <w:rsid w:val="008B52B8"/>
    <w:rsid w:val="008C0EE9"/>
    <w:rsid w:val="008D003E"/>
    <w:rsid w:val="008D036A"/>
    <w:rsid w:val="008D2D46"/>
    <w:rsid w:val="008E415C"/>
    <w:rsid w:val="008E7015"/>
    <w:rsid w:val="008F60E0"/>
    <w:rsid w:val="00901325"/>
    <w:rsid w:val="00920974"/>
    <w:rsid w:val="00925170"/>
    <w:rsid w:val="009416D7"/>
    <w:rsid w:val="0094241E"/>
    <w:rsid w:val="009502E4"/>
    <w:rsid w:val="00950773"/>
    <w:rsid w:val="0095526B"/>
    <w:rsid w:val="00960DF1"/>
    <w:rsid w:val="009650CE"/>
    <w:rsid w:val="00966776"/>
    <w:rsid w:val="00987477"/>
    <w:rsid w:val="00991FAA"/>
    <w:rsid w:val="00995CDD"/>
    <w:rsid w:val="009A2107"/>
    <w:rsid w:val="009B205E"/>
    <w:rsid w:val="009C0B71"/>
    <w:rsid w:val="009C1AA0"/>
    <w:rsid w:val="009C2BFB"/>
    <w:rsid w:val="009C2C96"/>
    <w:rsid w:val="009C7509"/>
    <w:rsid w:val="009D652D"/>
    <w:rsid w:val="009E6681"/>
    <w:rsid w:val="009F1493"/>
    <w:rsid w:val="00A06F41"/>
    <w:rsid w:val="00A13260"/>
    <w:rsid w:val="00A1463B"/>
    <w:rsid w:val="00A2072F"/>
    <w:rsid w:val="00A21CED"/>
    <w:rsid w:val="00A27EAC"/>
    <w:rsid w:val="00A3012C"/>
    <w:rsid w:val="00A342E7"/>
    <w:rsid w:val="00A34646"/>
    <w:rsid w:val="00A34FED"/>
    <w:rsid w:val="00A46ACF"/>
    <w:rsid w:val="00A74C51"/>
    <w:rsid w:val="00A75927"/>
    <w:rsid w:val="00A869CD"/>
    <w:rsid w:val="00A929A0"/>
    <w:rsid w:val="00A96BF1"/>
    <w:rsid w:val="00AA2052"/>
    <w:rsid w:val="00AA58CD"/>
    <w:rsid w:val="00AA79F7"/>
    <w:rsid w:val="00AB2C18"/>
    <w:rsid w:val="00AD25AA"/>
    <w:rsid w:val="00AD6B54"/>
    <w:rsid w:val="00AE402B"/>
    <w:rsid w:val="00AF41F5"/>
    <w:rsid w:val="00B1052C"/>
    <w:rsid w:val="00B10FE6"/>
    <w:rsid w:val="00B14794"/>
    <w:rsid w:val="00B17E97"/>
    <w:rsid w:val="00B27FB6"/>
    <w:rsid w:val="00B343B7"/>
    <w:rsid w:val="00B40A28"/>
    <w:rsid w:val="00B454D9"/>
    <w:rsid w:val="00B505C9"/>
    <w:rsid w:val="00B509F0"/>
    <w:rsid w:val="00B5159C"/>
    <w:rsid w:val="00B96B73"/>
    <w:rsid w:val="00BA1CA4"/>
    <w:rsid w:val="00BA4E7F"/>
    <w:rsid w:val="00BB3316"/>
    <w:rsid w:val="00BB7110"/>
    <w:rsid w:val="00BC4FCB"/>
    <w:rsid w:val="00BE2864"/>
    <w:rsid w:val="00BE3651"/>
    <w:rsid w:val="00BF29D5"/>
    <w:rsid w:val="00C10CCE"/>
    <w:rsid w:val="00C17B78"/>
    <w:rsid w:val="00C2289C"/>
    <w:rsid w:val="00C2465F"/>
    <w:rsid w:val="00C2485A"/>
    <w:rsid w:val="00C323D0"/>
    <w:rsid w:val="00C33836"/>
    <w:rsid w:val="00C41291"/>
    <w:rsid w:val="00C51469"/>
    <w:rsid w:val="00C65110"/>
    <w:rsid w:val="00C7492F"/>
    <w:rsid w:val="00C769A3"/>
    <w:rsid w:val="00CA4156"/>
    <w:rsid w:val="00CA6BCC"/>
    <w:rsid w:val="00CB4DDA"/>
    <w:rsid w:val="00CB54EE"/>
    <w:rsid w:val="00CB58A4"/>
    <w:rsid w:val="00CC79F8"/>
    <w:rsid w:val="00D01EA4"/>
    <w:rsid w:val="00D043D7"/>
    <w:rsid w:val="00D062AF"/>
    <w:rsid w:val="00D20584"/>
    <w:rsid w:val="00D2211E"/>
    <w:rsid w:val="00D22D8B"/>
    <w:rsid w:val="00D31779"/>
    <w:rsid w:val="00D3706E"/>
    <w:rsid w:val="00D400EF"/>
    <w:rsid w:val="00D45DA0"/>
    <w:rsid w:val="00D5364A"/>
    <w:rsid w:val="00D6303D"/>
    <w:rsid w:val="00D70E45"/>
    <w:rsid w:val="00D72B44"/>
    <w:rsid w:val="00D76326"/>
    <w:rsid w:val="00D77C28"/>
    <w:rsid w:val="00DA4143"/>
    <w:rsid w:val="00DB3D1F"/>
    <w:rsid w:val="00DD6622"/>
    <w:rsid w:val="00DE4F79"/>
    <w:rsid w:val="00DE77C9"/>
    <w:rsid w:val="00DF1AEB"/>
    <w:rsid w:val="00DF20E1"/>
    <w:rsid w:val="00DF7645"/>
    <w:rsid w:val="00E02356"/>
    <w:rsid w:val="00E05039"/>
    <w:rsid w:val="00E06CE4"/>
    <w:rsid w:val="00E116C8"/>
    <w:rsid w:val="00E202F7"/>
    <w:rsid w:val="00E22B8E"/>
    <w:rsid w:val="00E26571"/>
    <w:rsid w:val="00E30808"/>
    <w:rsid w:val="00E331DC"/>
    <w:rsid w:val="00E424BB"/>
    <w:rsid w:val="00E438F9"/>
    <w:rsid w:val="00E445E5"/>
    <w:rsid w:val="00E50674"/>
    <w:rsid w:val="00E544C5"/>
    <w:rsid w:val="00E67DFF"/>
    <w:rsid w:val="00E713C7"/>
    <w:rsid w:val="00E7260D"/>
    <w:rsid w:val="00E9226B"/>
    <w:rsid w:val="00E951AD"/>
    <w:rsid w:val="00EA34A2"/>
    <w:rsid w:val="00EA4234"/>
    <w:rsid w:val="00EA48AF"/>
    <w:rsid w:val="00EB22B6"/>
    <w:rsid w:val="00EB7A44"/>
    <w:rsid w:val="00EC2FC0"/>
    <w:rsid w:val="00EC695C"/>
    <w:rsid w:val="00ED017E"/>
    <w:rsid w:val="00EE2DCC"/>
    <w:rsid w:val="00F01503"/>
    <w:rsid w:val="00F12609"/>
    <w:rsid w:val="00F32F66"/>
    <w:rsid w:val="00F43F80"/>
    <w:rsid w:val="00F440CE"/>
    <w:rsid w:val="00F63EAE"/>
    <w:rsid w:val="00F76096"/>
    <w:rsid w:val="00F81E5C"/>
    <w:rsid w:val="00FA0610"/>
    <w:rsid w:val="00FA35F0"/>
    <w:rsid w:val="00FA4786"/>
    <w:rsid w:val="00FC366B"/>
    <w:rsid w:val="00F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951216E"/>
  <w15:chartTrackingRefBased/>
  <w15:docId w15:val="{6D1E7B7E-F5D1-4DBB-BD84-DF9CF6D2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4A2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74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6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64ED"/>
  </w:style>
  <w:style w:type="paragraph" w:styleId="Pieddepage">
    <w:name w:val="footer"/>
    <w:basedOn w:val="Normal"/>
    <w:link w:val="PieddepageCar"/>
    <w:uiPriority w:val="99"/>
    <w:unhideWhenUsed/>
    <w:rsid w:val="00336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4ED"/>
  </w:style>
  <w:style w:type="table" w:styleId="Grilledutableau">
    <w:name w:val="Table Grid"/>
    <w:basedOn w:val="TableauNormal"/>
    <w:uiPriority w:val="39"/>
    <w:rsid w:val="0033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39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7457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25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25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25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25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25A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E668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E668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EA34A2"/>
    <w:rPr>
      <w:color w:val="954F72" w:themeColor="followedHyperlink"/>
      <w:u w:val="single"/>
    </w:rPr>
  </w:style>
  <w:style w:type="paragraph" w:customStyle="1" w:styleId="Default">
    <w:name w:val="Default"/>
    <w:rsid w:val="00107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89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474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www.google.ca/url?sa=i&amp;rct=j&amp;q=&amp;esrc=s&amp;source=images&amp;cd=&amp;ved=2ahUKEwjn3rLp7LTiAhWM0J8KHVhPDLQQjRx6BAgBEAU&amp;url=https://qualitepetiteenfance.uqam.ca/archives/infolettre/archive/view/listid-6-infolettrenouvelle/mailid-148-infolettre-octobre-2015/tmpl-component.html&amp;psig=AOvVaw3v2nbDaf1Gkqzs7kAMepZc&amp;ust=155881075732584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ospetitsmangeurs.org/video/a-lea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a/url?sa=i&amp;source=images&amp;cd=&amp;cad=rja&amp;uact=8&amp;ved=2ahUKEwj7nKLo_JnbAhUywFkKHVLKDpIQjRx6BAgBEAU&amp;url=http://www.magicmaman.com/,pares-pour-l-ete-avec-notre-selection-de-cremes-solaires,2006456,2344871.asp&amp;psig=AOvVaw32XFp2TleTTOrhBDLnbn01&amp;ust=1527099428777982" TargetMode="External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oogle.ca/url?sa=i&amp;rct=j&amp;q=&amp;esrc=s&amp;source=images&amp;cd=&amp;cad=rja&amp;uact=8&amp;ved=0ahUKEwj_hOqx7O7YAhVPZawKHdsuAl4QjRwIBw&amp;url=http://sgenplus.cfdt.fr/article/aesh-avs-que-faire-en-cas-dabsence-de-lenseignant-e-ou-de-leleve/&amp;psig=AOvVaw03A6LRmqsdoM_FQq8gVqZK&amp;ust=1516823023949932" TargetMode="External"/><Relationship Id="rId20" Type="http://schemas.openxmlformats.org/officeDocument/2006/relationships/hyperlink" Target="http://extranet.aidantsscolaires.com/index/volunte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naitreetgrandir.com/fr/etape/0_12_mois/viefamille/fiche.aspx?doc=bien-choisir-souliers-sandales-enfant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hyperlink" Target="https://www.google.ca/url?sa=i&amp;rct=j&amp;q=&amp;esrc=s&amp;source=images&amp;cd=&amp;ved=2ahUKEwjph7KA0cPiAhXCo1kKHQ95ANQQjRx6BAgBEAU&amp;url=http://www.plurielles.fr/parents/fiche-pratique/eau-minerale-eau-du-robinet-quelle-eau-choisir-pour-son-enfant-8313350-402.html&amp;psig=AOvVaw1mRwFjg1fD-Xriy2pyA8H6&amp;ust=1559318702395388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agnon\Documents\Mod&#232;les%20Office%20personnalis&#233;s\NOTE_PARENTS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CA69-6C1E-4295-944E-48D73B8D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NOTE_PARENTS_MODELE</Template>
  <TotalTime>33</TotalTime>
  <Pages>2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mplourde</cp:lastModifiedBy>
  <cp:revision>17</cp:revision>
  <cp:lastPrinted>2019-05-30T18:53:00Z</cp:lastPrinted>
  <dcterms:created xsi:type="dcterms:W3CDTF">2019-05-30T18:53:00Z</dcterms:created>
  <dcterms:modified xsi:type="dcterms:W3CDTF">2019-06-05T17:55:00Z</dcterms:modified>
</cp:coreProperties>
</file>